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4F23" w14:textId="3E8A9EF0" w:rsidR="009C78C0" w:rsidRPr="009C78C0" w:rsidRDefault="009C78C0" w:rsidP="009C78C0">
      <w:pPr>
        <w:rPr>
          <w:b/>
          <w:bCs/>
          <w:sz w:val="32"/>
          <w:szCs w:val="32"/>
        </w:rPr>
      </w:pPr>
      <w:r w:rsidRPr="009C78C0">
        <w:rPr>
          <w:b/>
          <w:bCs/>
          <w:sz w:val="32"/>
          <w:szCs w:val="32"/>
        </w:rPr>
        <w:t>Curb Management, Mobility, and Parking Consultant</w:t>
      </w:r>
    </w:p>
    <w:p w14:paraId="38082317" w14:textId="7AA90B95" w:rsidR="009C78C0" w:rsidRPr="009C78C0" w:rsidRDefault="009C78C0" w:rsidP="009C78C0">
      <w:r w:rsidRPr="009C78C0">
        <w:t>Location: San Francisco Bay Area/Northern California</w:t>
      </w:r>
    </w:p>
    <w:p w14:paraId="2B36FF00" w14:textId="77777777" w:rsidR="009C78C0" w:rsidRPr="009C78C0" w:rsidRDefault="009C78C0" w:rsidP="009C78C0">
      <w:r w:rsidRPr="009C78C0">
        <w:t>Employment Type: Full-time / Hybrid</w:t>
      </w:r>
    </w:p>
    <w:p w14:paraId="77E16E13" w14:textId="77777777" w:rsidR="009C78C0" w:rsidRPr="009C78C0" w:rsidRDefault="009C78C0" w:rsidP="009C78C0"/>
    <w:p w14:paraId="1E48CF42" w14:textId="77777777" w:rsidR="009C78C0" w:rsidRPr="009C78C0" w:rsidRDefault="009C78C0" w:rsidP="009C78C0">
      <w:r w:rsidRPr="009C78C0">
        <w:t>To be considered, please upload a cover letter with your resume.</w:t>
      </w:r>
    </w:p>
    <w:p w14:paraId="6A43D04B" w14:textId="77777777" w:rsidR="009C78C0" w:rsidRPr="009C78C0" w:rsidRDefault="009C78C0" w:rsidP="009C78C0"/>
    <w:p w14:paraId="469ACBBA" w14:textId="77777777" w:rsidR="009C78C0" w:rsidRPr="009C78C0" w:rsidRDefault="009C78C0" w:rsidP="009C78C0">
      <w:r w:rsidRPr="009C78C0">
        <w:rPr>
          <w:b/>
          <w:bCs/>
        </w:rPr>
        <w:t>How Your Role will Shape Our Success</w:t>
      </w:r>
      <w:r w:rsidRPr="009C78C0">
        <w:t> </w:t>
      </w:r>
    </w:p>
    <w:p w14:paraId="3B86696D" w14:textId="77777777" w:rsidR="009C78C0" w:rsidRPr="009C78C0" w:rsidRDefault="009C78C0" w:rsidP="009C78C0"/>
    <w:p w14:paraId="2E873FAF" w14:textId="77777777" w:rsidR="009C78C0" w:rsidRPr="009C78C0" w:rsidRDefault="009C78C0" w:rsidP="009C78C0">
      <w:r w:rsidRPr="009C78C0">
        <w:t>Walker Consultants seeks a highly motivated Curb Management, Mobility, and Parking Consultant to join in growing our Northern California market. We’re seeking an experienced professional with proven consulting, project management, and business development experience. You’ll join a dedicated team working with a variety of clients (cities, transit agencies, airports, universities, developers, and others) to plan for the future of curb space management, parking, mobility and multi-modal plans and policy and zero emissions planning,  </w:t>
      </w:r>
    </w:p>
    <w:p w14:paraId="15A2E22F" w14:textId="77777777" w:rsidR="009C78C0" w:rsidRPr="009C78C0" w:rsidRDefault="009C78C0" w:rsidP="009C78C0">
      <w:r w:rsidRPr="009C78C0">
        <w:t> </w:t>
      </w:r>
    </w:p>
    <w:p w14:paraId="24CBF51A" w14:textId="77777777" w:rsidR="009C78C0" w:rsidRPr="009C78C0" w:rsidRDefault="009C78C0" w:rsidP="009C78C0">
      <w:r w:rsidRPr="009C78C0">
        <w:t>You’ll have an opportunity to test ideas, shape policy, and see your plans implemented.  We are working on some of the most cutting-edge projects in the U.S., which will directly shape the future of our industry. At Walker we go beyond planning—we are implementers at the forefront of real change.</w:t>
      </w:r>
    </w:p>
    <w:p w14:paraId="3F86999F" w14:textId="77777777" w:rsidR="009C78C0" w:rsidRPr="009C78C0" w:rsidRDefault="009C78C0" w:rsidP="009C78C0"/>
    <w:p w14:paraId="29C044ED" w14:textId="77777777" w:rsidR="009C78C0" w:rsidRPr="009C78C0" w:rsidRDefault="009C78C0" w:rsidP="009C78C0">
      <w:r w:rsidRPr="009C78C0">
        <w:rPr>
          <w:b/>
          <w:bCs/>
        </w:rPr>
        <w:t>What Sets Us Apart?</w:t>
      </w:r>
      <w:r w:rsidRPr="009C78C0">
        <w:t> </w:t>
      </w:r>
    </w:p>
    <w:p w14:paraId="5020FB9B" w14:textId="77777777" w:rsidR="009C78C0" w:rsidRPr="009C78C0" w:rsidRDefault="009C78C0" w:rsidP="009C78C0"/>
    <w:p w14:paraId="1C615C67" w14:textId="77777777" w:rsidR="009C78C0" w:rsidRPr="009C78C0" w:rsidRDefault="009C78C0" w:rsidP="009C78C0">
      <w:r w:rsidRPr="009C78C0">
        <w:rPr>
          <w:b/>
          <w:bCs/>
        </w:rPr>
        <w:t>Walker is 100% employee-owned!</w:t>
      </w:r>
      <w:r w:rsidRPr="009C78C0">
        <w:t> Join us and become part of a company where you have a direct stake in our success. </w:t>
      </w:r>
    </w:p>
    <w:p w14:paraId="5E228EE4" w14:textId="77777777" w:rsidR="009C78C0" w:rsidRPr="009C78C0" w:rsidRDefault="009C78C0" w:rsidP="009C78C0"/>
    <w:p w14:paraId="6ED0B8DC" w14:textId="77777777" w:rsidR="009C78C0" w:rsidRPr="009C78C0" w:rsidRDefault="009C78C0" w:rsidP="009C78C0">
      <w:r w:rsidRPr="009C78C0">
        <w:t>What makes this opportunity even more exciting is our </w:t>
      </w:r>
      <w:r w:rsidRPr="009C78C0">
        <w:rPr>
          <w:b/>
          <w:bCs/>
        </w:rPr>
        <w:t>true ownership program</w:t>
      </w:r>
      <w:r w:rsidRPr="009C78C0">
        <w:t>. At Walker, our equity-based model allows shareholders to directly benefit from the firm’s success, rather than a traditional ESOP that focuses only on stock appreciation. It’s a unique chance to grow with a company that values its people. </w:t>
      </w:r>
    </w:p>
    <w:p w14:paraId="5850CFAC" w14:textId="77777777" w:rsidR="009C78C0" w:rsidRPr="009C78C0" w:rsidRDefault="009C78C0" w:rsidP="009C78C0"/>
    <w:p w14:paraId="2F3BEE26" w14:textId="77777777" w:rsidR="009C78C0" w:rsidRPr="009C78C0" w:rsidRDefault="009C78C0" w:rsidP="009C78C0">
      <w:r w:rsidRPr="009C78C0">
        <w:rPr>
          <w:b/>
          <w:bCs/>
        </w:rPr>
        <w:t>What You’ll Do</w:t>
      </w:r>
      <w:r w:rsidRPr="009C78C0">
        <w:t> </w:t>
      </w:r>
    </w:p>
    <w:p w14:paraId="292BFA87" w14:textId="77777777" w:rsidR="009C78C0" w:rsidRPr="009C78C0" w:rsidRDefault="009C78C0" w:rsidP="009C78C0"/>
    <w:p w14:paraId="1736D4E7" w14:textId="77777777" w:rsidR="009C78C0" w:rsidRPr="009C78C0" w:rsidRDefault="009C78C0" w:rsidP="009C78C0">
      <w:r w:rsidRPr="009C78C0">
        <w:t xml:space="preserve">As part of our San Francisco office, you will be an integral part of growing the California market, while supporting our national group of experts and collaborating with planners, engineers, and urban designers across the country to serve our clients. We cover a large geographic area so there </w:t>
      </w:r>
      <w:proofErr w:type="gramStart"/>
      <w:r w:rsidRPr="009C78C0">
        <w:t>is</w:t>
      </w:r>
      <w:proofErr w:type="gramEnd"/>
      <w:r w:rsidRPr="009C78C0">
        <w:t xml:space="preserve"> plenty of </w:t>
      </w:r>
      <w:proofErr w:type="gramStart"/>
      <w:r w:rsidRPr="009C78C0">
        <w:t>opportunity</w:t>
      </w:r>
      <w:proofErr w:type="gramEnd"/>
      <w:r w:rsidRPr="009C78C0">
        <w:t xml:space="preserve"> to travel.  We are looking for someone with a wide range of transportation, parking, and planning experience who has managed fast-moving, dynamic planning projects. </w:t>
      </w:r>
    </w:p>
    <w:p w14:paraId="2D925CD0" w14:textId="77777777" w:rsidR="009C78C0" w:rsidRPr="009C78C0" w:rsidRDefault="009C78C0" w:rsidP="009C78C0"/>
    <w:p w14:paraId="62FF688F" w14:textId="77777777" w:rsidR="009C78C0" w:rsidRPr="009C78C0" w:rsidRDefault="009C78C0" w:rsidP="009C78C0">
      <w:r w:rsidRPr="009C78C0">
        <w:t>· Managing and supporting complex projects and teams</w:t>
      </w:r>
    </w:p>
    <w:p w14:paraId="7B5B1D59" w14:textId="77777777" w:rsidR="009C78C0" w:rsidRPr="009C78C0" w:rsidRDefault="009C78C0" w:rsidP="009C78C0">
      <w:r w:rsidRPr="009C78C0">
        <w:t>· Research, data collection, and analysis</w:t>
      </w:r>
    </w:p>
    <w:p w14:paraId="7181D2A5" w14:textId="77777777" w:rsidR="009C78C0" w:rsidRPr="009C78C0" w:rsidRDefault="009C78C0" w:rsidP="009C78C0">
      <w:r w:rsidRPr="009C78C0">
        <w:t>· Managing technical work; writing and editing technical document deliverables and communicating the information to a public audience</w:t>
      </w:r>
    </w:p>
    <w:p w14:paraId="1C7AF2C3" w14:textId="77777777" w:rsidR="009C78C0" w:rsidRPr="009C78C0" w:rsidRDefault="009C78C0" w:rsidP="009C78C0">
      <w:r w:rsidRPr="009C78C0">
        <w:t>· Strategic input and direction of projects</w:t>
      </w:r>
    </w:p>
    <w:p w14:paraId="33BFEF31" w14:textId="77777777" w:rsidR="009C78C0" w:rsidRPr="009C78C0" w:rsidRDefault="009C78C0" w:rsidP="009C78C0">
      <w:r w:rsidRPr="009C78C0">
        <w:t xml:space="preserve">· Client, budget, and schedule management to maintain our </w:t>
      </w:r>
      <w:proofErr w:type="gramStart"/>
      <w:r w:rsidRPr="009C78C0">
        <w:t>high quality</w:t>
      </w:r>
      <w:proofErr w:type="gramEnd"/>
      <w:r w:rsidRPr="009C78C0">
        <w:t xml:space="preserve"> standards</w:t>
      </w:r>
    </w:p>
    <w:p w14:paraId="65480829" w14:textId="77777777" w:rsidR="009C78C0" w:rsidRPr="009C78C0" w:rsidRDefault="009C78C0" w:rsidP="009C78C0">
      <w:r w:rsidRPr="009C78C0">
        <w:t>· Preparing and presenting technical reports, memos, presentations, and other documents in a way that represents our work well and is digestible to a wide range of audiences, from CEOs and City Councils to non-technical members of our community</w:t>
      </w:r>
    </w:p>
    <w:p w14:paraId="176DF32D" w14:textId="77777777" w:rsidR="009C78C0" w:rsidRPr="009C78C0" w:rsidRDefault="009C78C0" w:rsidP="009C78C0">
      <w:r w:rsidRPr="009C78C0">
        <w:t>· Contributing to the growth of our services, developing and maintaining client relationships</w:t>
      </w:r>
    </w:p>
    <w:p w14:paraId="7016B67F" w14:textId="77777777" w:rsidR="009C78C0" w:rsidRPr="009C78C0" w:rsidRDefault="009C78C0" w:rsidP="009C78C0">
      <w:r w:rsidRPr="009C78C0">
        <w:t>· This role will require leading business development for our planning practice such as identifying leads, proactively meeting with new or existing clients to generate business, and responding to RFPs/RFQs</w:t>
      </w:r>
    </w:p>
    <w:p w14:paraId="32642C56" w14:textId="77777777" w:rsidR="009C78C0" w:rsidRPr="009C78C0" w:rsidRDefault="009C78C0" w:rsidP="009C78C0">
      <w:proofErr w:type="gramStart"/>
      <w:r w:rsidRPr="009C78C0">
        <w:t>·  Participating</w:t>
      </w:r>
      <w:proofErr w:type="gramEnd"/>
      <w:r w:rsidRPr="009C78C0">
        <w:t xml:space="preserve"> in networking activities and representing our firm at local and regional industry meetings and conferences</w:t>
      </w:r>
    </w:p>
    <w:p w14:paraId="48059F02" w14:textId="77777777" w:rsidR="009C78C0" w:rsidRPr="009C78C0" w:rsidRDefault="009C78C0" w:rsidP="009C78C0">
      <w:r w:rsidRPr="009C78C0">
        <w:t>· Other duties as assigned</w:t>
      </w:r>
    </w:p>
    <w:p w14:paraId="1AB1D94F" w14:textId="77777777" w:rsidR="009C78C0" w:rsidRPr="009C78C0" w:rsidRDefault="009C78C0" w:rsidP="009C78C0">
      <w:r w:rsidRPr="009C78C0">
        <w:t>· Self-motivation and an eagerness to learn new things are a must</w:t>
      </w:r>
    </w:p>
    <w:p w14:paraId="33EA6D6A" w14:textId="77777777" w:rsidR="009C78C0" w:rsidRPr="009C78C0" w:rsidRDefault="009C78C0" w:rsidP="009C78C0">
      <w:r w:rsidRPr="009C78C0">
        <w:t>· Working within a collaborative, motivated team with a growth mindset</w:t>
      </w:r>
    </w:p>
    <w:p w14:paraId="43743A73" w14:textId="77777777" w:rsidR="009C78C0" w:rsidRPr="009C78C0" w:rsidRDefault="009C78C0" w:rsidP="009C78C0"/>
    <w:p w14:paraId="5CF3176E" w14:textId="77777777" w:rsidR="009C78C0" w:rsidRPr="009C78C0" w:rsidRDefault="009C78C0" w:rsidP="009C78C0">
      <w:r w:rsidRPr="009C78C0">
        <w:rPr>
          <w:b/>
          <w:bCs/>
        </w:rPr>
        <w:lastRenderedPageBreak/>
        <w:t>About You</w:t>
      </w:r>
    </w:p>
    <w:p w14:paraId="74D6C600" w14:textId="77777777" w:rsidR="009C78C0" w:rsidRPr="009C78C0" w:rsidRDefault="009C78C0" w:rsidP="009C78C0"/>
    <w:p w14:paraId="6E76F58B" w14:textId="77777777" w:rsidR="009C78C0" w:rsidRPr="009C78C0" w:rsidRDefault="009C78C0" w:rsidP="009C78C0">
      <w:r w:rsidRPr="009C78C0">
        <w:t xml:space="preserve">We want a highly organized, independent leader who takes </w:t>
      </w:r>
      <w:proofErr w:type="gramStart"/>
      <w:r w:rsidRPr="009C78C0">
        <w:t>initiative</w:t>
      </w:r>
      <w:proofErr w:type="gramEnd"/>
      <w:r w:rsidRPr="009C78C0">
        <w:t xml:space="preserve"> and is curious, motivated, and passionate. You are a problem solver who is passionate about sustainable transportation and creating better communities. You have proven experience managing dynamic projects, winning work and/or grants, and successfully managing client relationships, schedules, and budgets. You are an excellent writer and communicator and can facilitate stakeholder and public meetings.</w:t>
      </w:r>
    </w:p>
    <w:p w14:paraId="64B6C5F6" w14:textId="77777777" w:rsidR="009C78C0" w:rsidRPr="009C78C0" w:rsidRDefault="009C78C0" w:rsidP="009C78C0"/>
    <w:p w14:paraId="52D560EF" w14:textId="77777777" w:rsidR="009C78C0" w:rsidRPr="009C78C0" w:rsidRDefault="009C78C0" w:rsidP="009C78C0">
      <w:r w:rsidRPr="009C78C0">
        <w:rPr>
          <w:b/>
          <w:bCs/>
        </w:rPr>
        <w:t>What You Bring</w:t>
      </w:r>
      <w:r w:rsidRPr="009C78C0">
        <w:t> </w:t>
      </w:r>
    </w:p>
    <w:p w14:paraId="5EF4803F" w14:textId="77777777" w:rsidR="009C78C0" w:rsidRPr="009C78C0" w:rsidRDefault="009C78C0" w:rsidP="009C78C0"/>
    <w:p w14:paraId="64E8DF67" w14:textId="77777777" w:rsidR="009C78C0" w:rsidRPr="009C78C0" w:rsidRDefault="009C78C0" w:rsidP="009C78C0">
      <w:r w:rsidRPr="009C78C0">
        <w:t>· 5 or more years of experience managing projects (schedule, budget, client relationships, deliverables).</w:t>
      </w:r>
    </w:p>
    <w:p w14:paraId="54CF6F8C" w14:textId="77777777" w:rsidR="009C78C0" w:rsidRPr="009C78C0" w:rsidRDefault="009C78C0" w:rsidP="009C78C0">
      <w:r w:rsidRPr="009C78C0">
        <w:t>· 10 or more years of experience in parking, mobility, curbside, and/or transportation planning and policy.</w:t>
      </w:r>
    </w:p>
    <w:p w14:paraId="34F734BD" w14:textId="77777777" w:rsidR="009C78C0" w:rsidRPr="009C78C0" w:rsidRDefault="009C78C0" w:rsidP="009C78C0">
      <w:r w:rsidRPr="009C78C0">
        <w:t>· Education Requirements: Accredited bachelor’s degree or higher in appropriate fields of study such as urban planning or transportation.</w:t>
      </w:r>
    </w:p>
    <w:p w14:paraId="0AAEF933" w14:textId="77777777" w:rsidR="009C78C0" w:rsidRPr="009C78C0" w:rsidRDefault="009C78C0" w:rsidP="009C78C0">
      <w:r w:rsidRPr="009C78C0">
        <w:t>· Demonstrated excellent technical, written, verbal, and critical thinking skills.</w:t>
      </w:r>
    </w:p>
    <w:p w14:paraId="759AD864" w14:textId="77777777" w:rsidR="009C78C0" w:rsidRPr="009C78C0" w:rsidRDefault="009C78C0" w:rsidP="009C78C0">
      <w:r w:rsidRPr="009C78C0">
        <w:t>· Demonstrated proficiency with Microsoft Excel, Word, and PowerPoint. </w:t>
      </w:r>
    </w:p>
    <w:p w14:paraId="506C5D60" w14:textId="77777777" w:rsidR="009C78C0" w:rsidRPr="009C78C0" w:rsidRDefault="009C78C0" w:rsidP="009C78C0">
      <w:r w:rsidRPr="009C78C0">
        <w:t>· Ability to travel.</w:t>
      </w:r>
    </w:p>
    <w:p w14:paraId="68471F30" w14:textId="77777777" w:rsidR="009C78C0" w:rsidRPr="009C78C0" w:rsidRDefault="009C78C0" w:rsidP="009C78C0">
      <w:r w:rsidRPr="009C78C0">
        <w:t>· 5 or more years of experience at a consulting/professional services firm.</w:t>
      </w:r>
    </w:p>
    <w:p w14:paraId="0B84632F" w14:textId="77777777" w:rsidR="009C78C0" w:rsidRPr="009C78C0" w:rsidRDefault="009C78C0" w:rsidP="009C78C0"/>
    <w:p w14:paraId="70DDC761" w14:textId="77777777" w:rsidR="009C78C0" w:rsidRPr="009C78C0" w:rsidRDefault="009C78C0" w:rsidP="009C78C0">
      <w:r w:rsidRPr="009C78C0">
        <w:t>*To be considered*, please submit the following:</w:t>
      </w:r>
    </w:p>
    <w:p w14:paraId="0736D51E" w14:textId="77777777" w:rsidR="009C78C0" w:rsidRPr="009C78C0" w:rsidRDefault="009C78C0" w:rsidP="009C78C0">
      <w:r w:rsidRPr="009C78C0">
        <w:t>· Cover letter</w:t>
      </w:r>
    </w:p>
    <w:p w14:paraId="5D9AA38F" w14:textId="77777777" w:rsidR="009C78C0" w:rsidRPr="009C78C0" w:rsidRDefault="009C78C0" w:rsidP="009C78C0">
      <w:r w:rsidRPr="009C78C0">
        <w:t>· Resume</w:t>
      </w:r>
    </w:p>
    <w:p w14:paraId="10817F9E" w14:textId="77777777" w:rsidR="009C78C0" w:rsidRPr="009C78C0" w:rsidRDefault="009C78C0" w:rsidP="009C78C0">
      <w:r w:rsidRPr="009C78C0">
        <w:t>· 1-2 work samples that highlight your skills, including a writing sample. Please do not exceed 10 MB.</w:t>
      </w:r>
    </w:p>
    <w:p w14:paraId="79418D53" w14:textId="77777777" w:rsidR="009C78C0" w:rsidRDefault="009C78C0" w:rsidP="009C78C0">
      <w:pPr>
        <w:rPr>
          <w:b/>
          <w:bCs/>
        </w:rPr>
      </w:pPr>
    </w:p>
    <w:p w14:paraId="07047453" w14:textId="77777777" w:rsidR="009C78C0" w:rsidRDefault="009C78C0" w:rsidP="009C78C0">
      <w:pPr>
        <w:rPr>
          <w:b/>
          <w:bCs/>
        </w:rPr>
      </w:pPr>
    </w:p>
    <w:p w14:paraId="53097BA2" w14:textId="62D7AC93" w:rsidR="009C78C0" w:rsidRPr="009C78C0" w:rsidRDefault="009C78C0" w:rsidP="009C78C0">
      <w:pPr>
        <w:rPr>
          <w:b/>
          <w:bCs/>
        </w:rPr>
      </w:pPr>
      <w:r w:rsidRPr="009C78C0">
        <w:rPr>
          <w:b/>
          <w:bCs/>
        </w:rPr>
        <w:lastRenderedPageBreak/>
        <w:t xml:space="preserve">We offer a robust total compensation and </w:t>
      </w:r>
      <w:proofErr w:type="gramStart"/>
      <w:r w:rsidRPr="009C78C0">
        <w:rPr>
          <w:b/>
          <w:bCs/>
        </w:rPr>
        <w:t>rewards</w:t>
      </w:r>
      <w:proofErr w:type="gramEnd"/>
      <w:r w:rsidRPr="009C78C0">
        <w:rPr>
          <w:b/>
          <w:bCs/>
        </w:rPr>
        <w:t xml:space="preserve"> package designed to support our employees’ well-being, growth, and diverse needs, including:</w:t>
      </w:r>
    </w:p>
    <w:p w14:paraId="2DD8C846" w14:textId="77777777" w:rsidR="009C78C0" w:rsidRPr="009C78C0" w:rsidRDefault="009C78C0" w:rsidP="009C78C0">
      <w:pPr>
        <w:numPr>
          <w:ilvl w:val="1"/>
          <w:numId w:val="18"/>
        </w:numPr>
      </w:pPr>
      <w:r w:rsidRPr="009C78C0">
        <w:t>Annual discretionary bonus program </w:t>
      </w:r>
    </w:p>
    <w:p w14:paraId="7087F7C6" w14:textId="77777777" w:rsidR="009C78C0" w:rsidRPr="009C78C0" w:rsidRDefault="009C78C0" w:rsidP="009C78C0">
      <w:pPr>
        <w:numPr>
          <w:ilvl w:val="1"/>
          <w:numId w:val="19"/>
        </w:numPr>
      </w:pPr>
      <w:r w:rsidRPr="009C78C0">
        <w:t>Opportunity to purchase Walker stock – Walker is 100% employee-owned! </w:t>
      </w:r>
    </w:p>
    <w:p w14:paraId="2B3958AC" w14:textId="77777777" w:rsidR="009C78C0" w:rsidRPr="009C78C0" w:rsidRDefault="009C78C0" w:rsidP="009C78C0">
      <w:pPr>
        <w:numPr>
          <w:ilvl w:val="1"/>
          <w:numId w:val="20"/>
        </w:numPr>
      </w:pPr>
      <w:r w:rsidRPr="009C78C0">
        <w:t>Medical, dental, vision, company-paid life insurance</w:t>
      </w:r>
    </w:p>
    <w:p w14:paraId="520B8E22" w14:textId="77777777" w:rsidR="009C78C0" w:rsidRPr="009C78C0" w:rsidRDefault="009C78C0" w:rsidP="009C78C0">
      <w:pPr>
        <w:numPr>
          <w:ilvl w:val="1"/>
          <w:numId w:val="21"/>
        </w:numPr>
      </w:pPr>
      <w:r w:rsidRPr="009C78C0">
        <w:t>Mental wellness benefits  </w:t>
      </w:r>
    </w:p>
    <w:p w14:paraId="20588B6A" w14:textId="77777777" w:rsidR="009C78C0" w:rsidRPr="009C78C0" w:rsidRDefault="009C78C0" w:rsidP="009C78C0">
      <w:pPr>
        <w:numPr>
          <w:ilvl w:val="1"/>
          <w:numId w:val="22"/>
        </w:numPr>
      </w:pPr>
      <w:r w:rsidRPr="009C78C0">
        <w:t>Health Savings Account with company contribution  </w:t>
      </w:r>
    </w:p>
    <w:p w14:paraId="7FE92BE8" w14:textId="77777777" w:rsidR="009C78C0" w:rsidRPr="009C78C0" w:rsidRDefault="009C78C0" w:rsidP="009C78C0">
      <w:pPr>
        <w:numPr>
          <w:ilvl w:val="1"/>
          <w:numId w:val="23"/>
        </w:numPr>
      </w:pPr>
      <w:r w:rsidRPr="009C78C0">
        <w:t>401(k) with company match </w:t>
      </w:r>
    </w:p>
    <w:p w14:paraId="2F4671A5" w14:textId="77777777" w:rsidR="009C78C0" w:rsidRPr="009C78C0" w:rsidRDefault="009C78C0" w:rsidP="009C78C0">
      <w:pPr>
        <w:numPr>
          <w:ilvl w:val="1"/>
          <w:numId w:val="24"/>
        </w:numPr>
      </w:pPr>
      <w:r w:rsidRPr="009C78C0">
        <w:t>Flexible Spending Accounts and Commuter Spending Accounts  </w:t>
      </w:r>
    </w:p>
    <w:p w14:paraId="3C82A547" w14:textId="77777777" w:rsidR="009C78C0" w:rsidRPr="009C78C0" w:rsidRDefault="009C78C0" w:rsidP="009C78C0">
      <w:pPr>
        <w:numPr>
          <w:ilvl w:val="1"/>
          <w:numId w:val="25"/>
        </w:numPr>
      </w:pPr>
      <w:r w:rsidRPr="009C78C0">
        <w:t>529 college savings plan </w:t>
      </w:r>
    </w:p>
    <w:p w14:paraId="7B0B6291" w14:textId="77777777" w:rsidR="009C78C0" w:rsidRPr="009C78C0" w:rsidRDefault="009C78C0" w:rsidP="009C78C0">
      <w:pPr>
        <w:numPr>
          <w:ilvl w:val="1"/>
          <w:numId w:val="26"/>
        </w:numPr>
      </w:pPr>
      <w:r w:rsidRPr="009C78C0">
        <w:t>A minimum of 3 weeks of Paid Time Off per year </w:t>
      </w:r>
    </w:p>
    <w:p w14:paraId="7ED14357" w14:textId="77777777" w:rsidR="009C78C0" w:rsidRPr="009C78C0" w:rsidRDefault="009C78C0" w:rsidP="009C78C0">
      <w:pPr>
        <w:numPr>
          <w:ilvl w:val="1"/>
          <w:numId w:val="27"/>
        </w:numPr>
      </w:pPr>
      <w:r w:rsidRPr="009C78C0">
        <w:t>9 paid holidays per year, including 3 paid floating holidays </w:t>
      </w:r>
    </w:p>
    <w:p w14:paraId="3D116BBF" w14:textId="77777777" w:rsidR="009C78C0" w:rsidRPr="009C78C0" w:rsidRDefault="009C78C0" w:rsidP="009C78C0">
      <w:pPr>
        <w:numPr>
          <w:ilvl w:val="1"/>
          <w:numId w:val="28"/>
        </w:numPr>
      </w:pPr>
      <w:r w:rsidRPr="009C78C0">
        <w:t>5 days of bereavement leave and PTO Donation Bank to help during difficult times </w:t>
      </w:r>
    </w:p>
    <w:p w14:paraId="605F6410" w14:textId="77777777" w:rsidR="009C78C0" w:rsidRPr="009C78C0" w:rsidRDefault="009C78C0" w:rsidP="009C78C0">
      <w:pPr>
        <w:numPr>
          <w:ilvl w:val="1"/>
          <w:numId w:val="29"/>
        </w:numPr>
      </w:pPr>
      <w:r w:rsidRPr="009C78C0">
        <w:t xml:space="preserve">100% </w:t>
      </w:r>
      <w:proofErr w:type="gramStart"/>
      <w:r w:rsidRPr="009C78C0">
        <w:t>compensation</w:t>
      </w:r>
      <w:proofErr w:type="gramEnd"/>
      <w:r w:rsidRPr="009C78C0">
        <w:t xml:space="preserve"> replacement during short-term disability leaves  </w:t>
      </w:r>
    </w:p>
    <w:p w14:paraId="468EA64F" w14:textId="77777777" w:rsidR="009C78C0" w:rsidRPr="009C78C0" w:rsidRDefault="009C78C0" w:rsidP="009C78C0">
      <w:pPr>
        <w:numPr>
          <w:ilvl w:val="1"/>
          <w:numId w:val="30"/>
        </w:numPr>
      </w:pPr>
      <w:r w:rsidRPr="009C78C0">
        <w:t>Paid parental leave that allows an additional week of paid time alongside short-term disability leave and/or applicable state paid leave programs </w:t>
      </w:r>
    </w:p>
    <w:p w14:paraId="698EFF23" w14:textId="77777777" w:rsidR="009C78C0" w:rsidRPr="009C78C0" w:rsidRDefault="009C78C0" w:rsidP="009C78C0">
      <w:pPr>
        <w:numPr>
          <w:ilvl w:val="1"/>
          <w:numId w:val="31"/>
        </w:numPr>
      </w:pPr>
      <w:r w:rsidRPr="009C78C0">
        <w:t>Paid community involvement hours </w:t>
      </w:r>
    </w:p>
    <w:p w14:paraId="2DDEC4C5" w14:textId="77777777" w:rsidR="009C78C0" w:rsidRPr="009C78C0" w:rsidRDefault="009C78C0" w:rsidP="009C78C0">
      <w:pPr>
        <w:numPr>
          <w:ilvl w:val="1"/>
          <w:numId w:val="32"/>
        </w:numPr>
      </w:pPr>
      <w:r w:rsidRPr="009C78C0">
        <w:t>Tuition and licensure reimbursement and sponsorship of professional memberships</w:t>
      </w:r>
    </w:p>
    <w:p w14:paraId="562F985A" w14:textId="77777777" w:rsidR="009C78C0" w:rsidRPr="009C78C0" w:rsidRDefault="009C78C0" w:rsidP="009C78C0">
      <w:pPr>
        <w:numPr>
          <w:ilvl w:val="1"/>
          <w:numId w:val="33"/>
        </w:numPr>
      </w:pPr>
      <w:r w:rsidRPr="009C78C0">
        <w:t>Internal conferences and professional development opportunities</w:t>
      </w:r>
    </w:p>
    <w:p w14:paraId="7AF485EA" w14:textId="77777777" w:rsidR="009C78C0" w:rsidRPr="009C78C0" w:rsidRDefault="009C78C0" w:rsidP="009C78C0">
      <w:pPr>
        <w:numPr>
          <w:ilvl w:val="1"/>
          <w:numId w:val="34"/>
        </w:numPr>
      </w:pPr>
      <w:r w:rsidRPr="009C78C0">
        <w:t>Employee Resource Groups and Affinity Groups</w:t>
      </w:r>
    </w:p>
    <w:p w14:paraId="159067F9" w14:textId="77777777" w:rsidR="009C78C0" w:rsidRDefault="009C78C0" w:rsidP="009C78C0"/>
    <w:p w14:paraId="11C25E51" w14:textId="2069CAA9" w:rsidR="009C78C0" w:rsidRPr="009C78C0" w:rsidRDefault="009C78C0" w:rsidP="009C78C0">
      <w:r w:rsidRPr="009C78C0">
        <w:t>$125,000 - $165,000 a year</w:t>
      </w:r>
    </w:p>
    <w:p w14:paraId="68A90A16" w14:textId="77777777" w:rsidR="009C78C0" w:rsidRDefault="009C78C0" w:rsidP="009C78C0">
      <w:r w:rsidRPr="009C78C0">
        <w:t xml:space="preserve">At Walker Consultants, we are committed to maintaining fairness and equity in our pay practices. The final salary offered may vary based on factors such as experience, qualifications, skills, location, internal equity, and other considerations permitted by law. We value open conversations about compensation and welcome the opportunity to </w:t>
      </w:r>
      <w:r w:rsidRPr="009C78C0">
        <w:lastRenderedPageBreak/>
        <w:t xml:space="preserve">discuss more about </w:t>
      </w:r>
      <w:proofErr w:type="gramStart"/>
      <w:r w:rsidRPr="009C78C0">
        <w:t>base</w:t>
      </w:r>
      <w:proofErr w:type="gramEnd"/>
      <w:r w:rsidRPr="009C78C0">
        <w:t xml:space="preserve"> salary and Walker’s total rewards philosophy during the recruiting process.   </w:t>
      </w:r>
    </w:p>
    <w:p w14:paraId="4FB79046" w14:textId="77777777" w:rsidR="009C78C0" w:rsidRPr="009C78C0" w:rsidRDefault="009C78C0" w:rsidP="009C78C0"/>
    <w:p w14:paraId="37F4E4D4" w14:textId="77777777" w:rsidR="009C78C0" w:rsidRPr="009C78C0" w:rsidRDefault="009C78C0" w:rsidP="009C78C0">
      <w:r w:rsidRPr="009C78C0">
        <w:rPr>
          <w:b/>
          <w:bCs/>
        </w:rPr>
        <w:t>Why Walker Consultants?</w:t>
      </w:r>
      <w:r w:rsidRPr="009C78C0">
        <w:t> </w:t>
      </w:r>
    </w:p>
    <w:p w14:paraId="48FB7600" w14:textId="77777777" w:rsidR="009C78C0" w:rsidRPr="009C78C0" w:rsidRDefault="009C78C0" w:rsidP="009C78C0"/>
    <w:p w14:paraId="71EAC7CC" w14:textId="77777777" w:rsidR="009C78C0" w:rsidRPr="009C78C0" w:rsidRDefault="009C78C0" w:rsidP="009C78C0">
      <w:r w:rsidRPr="009C78C0">
        <w:t>Join Walker and be a driving force in revolutionizing access and connectivity through impactful transportation solutions. Your efforts will shape how individuals and communities traverse and engage from inception to realization. Beyond transportation, Walker's influence extends to crafting dynamic communities; as a curb management specialist, you'll be instrumental in fashioning inclusive, secure, and vibrant communal domains that enhance lives.</w:t>
      </w:r>
    </w:p>
    <w:p w14:paraId="56FFC93B" w14:textId="77777777" w:rsidR="009C78C0" w:rsidRPr="009C78C0" w:rsidRDefault="009C78C0" w:rsidP="009C78C0"/>
    <w:p w14:paraId="2DD7BA78" w14:textId="77777777" w:rsidR="009C78C0" w:rsidRPr="009C78C0" w:rsidRDefault="009C78C0" w:rsidP="009C78C0">
      <w:r w:rsidRPr="009C78C0">
        <w:t>Our commitment to optimizing client assets means your input converts to tangible value, showcasing your ideas and strategies to elevate client triumph. Engage with cutting-edge trends and technologies, embedding them in practical situations to surmount intricate quandaries. Upholding equity and inclusivity, Walker harmonizes public and private aspirations, constructing impartial solutions that enhance access, service, and sustainable revenue streams for diverse users. </w:t>
      </w:r>
    </w:p>
    <w:p w14:paraId="481965DC" w14:textId="77777777" w:rsidR="009C78C0" w:rsidRPr="009C78C0" w:rsidRDefault="009C78C0" w:rsidP="009C78C0"/>
    <w:p w14:paraId="116581B7" w14:textId="77777777" w:rsidR="009C78C0" w:rsidRPr="009C78C0" w:rsidRDefault="009C78C0" w:rsidP="009C78C0">
      <w:r w:rsidRPr="009C78C0">
        <w:rPr>
          <w:b/>
          <w:bCs/>
        </w:rPr>
        <w:t>Join Us!</w:t>
      </w:r>
      <w:r w:rsidRPr="009C78C0">
        <w:t> </w:t>
      </w:r>
    </w:p>
    <w:p w14:paraId="7E2E0652" w14:textId="77777777" w:rsidR="009C78C0" w:rsidRPr="009C78C0" w:rsidRDefault="009C78C0" w:rsidP="009C78C0"/>
    <w:p w14:paraId="46B56483" w14:textId="77777777" w:rsidR="009C78C0" w:rsidRPr="009C78C0" w:rsidRDefault="009C78C0" w:rsidP="009C78C0">
      <w:r w:rsidRPr="009C78C0">
        <w:t>We know that great talent comes in many forms. If you're excited about this role but don’t meet every single requirement, we still encourage you to apply! You might just be the right person for this role—or another opportunity on our team. </w:t>
      </w:r>
    </w:p>
    <w:p w14:paraId="37DDBEA5" w14:textId="77777777" w:rsidR="009C78C0" w:rsidRPr="009C78C0" w:rsidRDefault="009C78C0" w:rsidP="009C78C0"/>
    <w:p w14:paraId="50E79D9A" w14:textId="77777777" w:rsidR="009C78C0" w:rsidRPr="009C78C0" w:rsidRDefault="009C78C0" w:rsidP="009C78C0">
      <w:r w:rsidRPr="009C78C0">
        <w:t xml:space="preserve">At Walker Consultants, we are committed to fostering an inclusive workplace where everyone can thrive. We welcome and encourage applications from individuals of all abilities. If you require any </w:t>
      </w:r>
      <w:proofErr w:type="gramStart"/>
      <w:r w:rsidRPr="009C78C0">
        <w:t>accommodations</w:t>
      </w:r>
      <w:proofErr w:type="gramEnd"/>
      <w:r w:rsidRPr="009C78C0">
        <w:t xml:space="preserve"> during the application or interview process, or in the workplace, please let us know—we will work with you to ensure a fair and accessible experience.   </w:t>
      </w:r>
    </w:p>
    <w:p w14:paraId="6095F8BB" w14:textId="77777777" w:rsidR="009C78C0" w:rsidRPr="009C78C0" w:rsidRDefault="009C78C0" w:rsidP="009C78C0"/>
    <w:p w14:paraId="74740B53" w14:textId="77777777" w:rsidR="009C78C0" w:rsidRPr="009C78C0" w:rsidRDefault="009C78C0" w:rsidP="009C78C0">
      <w:r w:rsidRPr="009C78C0">
        <w:rPr>
          <w:i/>
          <w:iCs/>
        </w:rPr>
        <w:lastRenderedPageBreak/>
        <w:t>Walker Consultants is an Equal Opportunity Employer (EOE). We invite all qualified applicants to apply and do not discriminate against individuals because of their race, color, religion, national origin, gender, physical or mental disability, veteran status, or age.  </w:t>
      </w:r>
    </w:p>
    <w:p w14:paraId="4188719E" w14:textId="77777777" w:rsidR="009C78C0" w:rsidRDefault="009C78C0"/>
    <w:sectPr w:rsidR="009C7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B6C5C"/>
    <w:multiLevelType w:val="multilevel"/>
    <w:tmpl w:val="9A48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60A67"/>
    <w:multiLevelType w:val="multilevel"/>
    <w:tmpl w:val="AC78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369">
    <w:abstractNumId w:val="1"/>
    <w:lvlOverride w:ilvl="1">
      <w:lvl w:ilvl="1">
        <w:numFmt w:val="bullet"/>
        <w:lvlText w:val=""/>
        <w:lvlJc w:val="left"/>
        <w:pPr>
          <w:tabs>
            <w:tab w:val="num" w:pos="1440"/>
          </w:tabs>
          <w:ind w:left="1440" w:hanging="360"/>
        </w:pPr>
        <w:rPr>
          <w:rFonts w:ascii="Symbol" w:hAnsi="Symbol" w:hint="default"/>
          <w:sz w:val="20"/>
        </w:rPr>
      </w:lvl>
    </w:lvlOverride>
  </w:num>
  <w:num w:numId="2" w16cid:durableId="784618835">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412653605">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331101273">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505435518">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31372166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018386828">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682509051">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2080321173">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511918156">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793249549">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04429666">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928733754">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701708716">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622877124">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134372239">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609435805">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481971392">
    <w:abstractNumId w:val="0"/>
    <w:lvlOverride w:ilvl="1">
      <w:lvl w:ilvl="1">
        <w:numFmt w:val="bullet"/>
        <w:lvlText w:val=""/>
        <w:lvlJc w:val="left"/>
        <w:pPr>
          <w:tabs>
            <w:tab w:val="num" w:pos="1440"/>
          </w:tabs>
          <w:ind w:left="1440" w:hanging="360"/>
        </w:pPr>
        <w:rPr>
          <w:rFonts w:ascii="Symbol" w:hAnsi="Symbol" w:hint="default"/>
          <w:sz w:val="20"/>
        </w:rPr>
      </w:lvl>
    </w:lvlOverride>
  </w:num>
  <w:num w:numId="19" w16cid:durableId="405032451">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823935336">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543253035">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149755004">
    <w:abstractNumId w:val="0"/>
    <w:lvlOverride w:ilvl="1">
      <w:lvl w:ilvl="1">
        <w:numFmt w:val="bullet"/>
        <w:lvlText w:val=""/>
        <w:lvlJc w:val="left"/>
        <w:pPr>
          <w:tabs>
            <w:tab w:val="num" w:pos="1440"/>
          </w:tabs>
          <w:ind w:left="1440" w:hanging="360"/>
        </w:pPr>
        <w:rPr>
          <w:rFonts w:ascii="Symbol" w:hAnsi="Symbol" w:hint="default"/>
          <w:sz w:val="20"/>
        </w:rPr>
      </w:lvl>
    </w:lvlOverride>
  </w:num>
  <w:num w:numId="23" w16cid:durableId="546718081">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2028170240">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864904683">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808013141">
    <w:abstractNumId w:val="0"/>
    <w:lvlOverride w:ilvl="1">
      <w:lvl w:ilvl="1">
        <w:numFmt w:val="bullet"/>
        <w:lvlText w:val=""/>
        <w:lvlJc w:val="left"/>
        <w:pPr>
          <w:tabs>
            <w:tab w:val="num" w:pos="1440"/>
          </w:tabs>
          <w:ind w:left="1440" w:hanging="360"/>
        </w:pPr>
        <w:rPr>
          <w:rFonts w:ascii="Symbol" w:hAnsi="Symbol" w:hint="default"/>
          <w:sz w:val="20"/>
        </w:rPr>
      </w:lvl>
    </w:lvlOverride>
  </w:num>
  <w:num w:numId="27" w16cid:durableId="1400638271">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1912500525">
    <w:abstractNumId w:val="0"/>
    <w:lvlOverride w:ilvl="1">
      <w:lvl w:ilvl="1">
        <w:numFmt w:val="bullet"/>
        <w:lvlText w:val=""/>
        <w:lvlJc w:val="left"/>
        <w:pPr>
          <w:tabs>
            <w:tab w:val="num" w:pos="1440"/>
          </w:tabs>
          <w:ind w:left="1440" w:hanging="360"/>
        </w:pPr>
        <w:rPr>
          <w:rFonts w:ascii="Symbol" w:hAnsi="Symbol" w:hint="default"/>
          <w:sz w:val="20"/>
        </w:rPr>
      </w:lvl>
    </w:lvlOverride>
  </w:num>
  <w:num w:numId="29" w16cid:durableId="163659419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153180528">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193077468">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731851347">
    <w:abstractNumId w:val="0"/>
    <w:lvlOverride w:ilvl="1">
      <w:lvl w:ilvl="1">
        <w:numFmt w:val="bullet"/>
        <w:lvlText w:val=""/>
        <w:lvlJc w:val="left"/>
        <w:pPr>
          <w:tabs>
            <w:tab w:val="num" w:pos="1440"/>
          </w:tabs>
          <w:ind w:left="1440" w:hanging="360"/>
        </w:pPr>
        <w:rPr>
          <w:rFonts w:ascii="Symbol" w:hAnsi="Symbol" w:hint="default"/>
          <w:sz w:val="20"/>
        </w:rPr>
      </w:lvl>
    </w:lvlOverride>
  </w:num>
  <w:num w:numId="33" w16cid:durableId="1072703093">
    <w:abstractNumId w:val="0"/>
    <w:lvlOverride w:ilvl="1">
      <w:lvl w:ilvl="1">
        <w:numFmt w:val="bullet"/>
        <w:lvlText w:val=""/>
        <w:lvlJc w:val="left"/>
        <w:pPr>
          <w:tabs>
            <w:tab w:val="num" w:pos="1440"/>
          </w:tabs>
          <w:ind w:left="1440" w:hanging="360"/>
        </w:pPr>
        <w:rPr>
          <w:rFonts w:ascii="Symbol" w:hAnsi="Symbol" w:hint="default"/>
          <w:sz w:val="20"/>
        </w:rPr>
      </w:lvl>
    </w:lvlOverride>
  </w:num>
  <w:num w:numId="34" w16cid:durableId="70124419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C0"/>
    <w:rsid w:val="006544F4"/>
    <w:rsid w:val="009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68E79"/>
  <w15:chartTrackingRefBased/>
  <w15:docId w15:val="{79241CD7-7A71-40C4-B419-731A90A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8C0"/>
    <w:rPr>
      <w:rFonts w:eastAsiaTheme="majorEastAsia" w:cstheme="majorBidi"/>
      <w:color w:val="272727" w:themeColor="text1" w:themeTint="D8"/>
    </w:rPr>
  </w:style>
  <w:style w:type="paragraph" w:styleId="Title">
    <w:name w:val="Title"/>
    <w:basedOn w:val="Normal"/>
    <w:next w:val="Normal"/>
    <w:link w:val="TitleChar"/>
    <w:uiPriority w:val="10"/>
    <w:qFormat/>
    <w:rsid w:val="009C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8C0"/>
    <w:pPr>
      <w:spacing w:before="160"/>
      <w:jc w:val="center"/>
    </w:pPr>
    <w:rPr>
      <w:i/>
      <w:iCs/>
      <w:color w:val="404040" w:themeColor="text1" w:themeTint="BF"/>
    </w:rPr>
  </w:style>
  <w:style w:type="character" w:customStyle="1" w:styleId="QuoteChar">
    <w:name w:val="Quote Char"/>
    <w:basedOn w:val="DefaultParagraphFont"/>
    <w:link w:val="Quote"/>
    <w:uiPriority w:val="29"/>
    <w:rsid w:val="009C78C0"/>
    <w:rPr>
      <w:i/>
      <w:iCs/>
      <w:color w:val="404040" w:themeColor="text1" w:themeTint="BF"/>
    </w:rPr>
  </w:style>
  <w:style w:type="paragraph" w:styleId="ListParagraph">
    <w:name w:val="List Paragraph"/>
    <w:basedOn w:val="Normal"/>
    <w:uiPriority w:val="34"/>
    <w:qFormat/>
    <w:rsid w:val="009C78C0"/>
    <w:pPr>
      <w:ind w:left="720"/>
      <w:contextualSpacing/>
    </w:pPr>
  </w:style>
  <w:style w:type="character" w:styleId="IntenseEmphasis">
    <w:name w:val="Intense Emphasis"/>
    <w:basedOn w:val="DefaultParagraphFont"/>
    <w:uiPriority w:val="21"/>
    <w:qFormat/>
    <w:rsid w:val="009C78C0"/>
    <w:rPr>
      <w:i/>
      <w:iCs/>
      <w:color w:val="0F4761" w:themeColor="accent1" w:themeShade="BF"/>
    </w:rPr>
  </w:style>
  <w:style w:type="paragraph" w:styleId="IntenseQuote">
    <w:name w:val="Intense Quote"/>
    <w:basedOn w:val="Normal"/>
    <w:next w:val="Normal"/>
    <w:link w:val="IntenseQuoteChar"/>
    <w:uiPriority w:val="30"/>
    <w:qFormat/>
    <w:rsid w:val="009C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8C0"/>
    <w:rPr>
      <w:i/>
      <w:iCs/>
      <w:color w:val="0F4761" w:themeColor="accent1" w:themeShade="BF"/>
    </w:rPr>
  </w:style>
  <w:style w:type="character" w:styleId="IntenseReference">
    <w:name w:val="Intense Reference"/>
    <w:basedOn w:val="DefaultParagraphFont"/>
    <w:uiPriority w:val="32"/>
    <w:qFormat/>
    <w:rsid w:val="009C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6744</Characters>
  <Application>Microsoft Office Word</Application>
  <DocSecurity>0</DocSecurity>
  <Lines>150</Lines>
  <Paragraphs>65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Nicole</dc:creator>
  <cp:keywords/>
  <dc:description/>
  <cp:lastModifiedBy>Cummings, Nicole</cp:lastModifiedBy>
  <cp:revision>1</cp:revision>
  <dcterms:created xsi:type="dcterms:W3CDTF">2025-07-25T13:41:00Z</dcterms:created>
  <dcterms:modified xsi:type="dcterms:W3CDTF">2025-07-25T13:43:00Z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7ca6d8f3-d9a9-4ddb-a5b3-ac0251fb3211</vt:lpwstr>
  </property>
</Properties>
</file>