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D956A" w14:textId="77777777" w:rsidR="00964B53" w:rsidRDefault="00964B53" w:rsidP="007F75F9">
      <w:pPr>
        <w:pStyle w:val="Title"/>
        <w:rPr>
          <w:rFonts w:ascii="Arial" w:hAnsi="Arial" w:cs="Arial"/>
          <w:color w:val="auto"/>
        </w:rPr>
      </w:pPr>
    </w:p>
    <w:p w14:paraId="72FA10BF" w14:textId="77777777" w:rsidR="006262D7" w:rsidRDefault="006262D7" w:rsidP="007F75F9">
      <w:pPr>
        <w:pStyle w:val="Title"/>
        <w:rPr>
          <w:rFonts w:ascii="Arial" w:hAnsi="Arial" w:cs="Arial"/>
          <w:color w:val="auto"/>
        </w:rPr>
      </w:pPr>
      <w:r w:rsidRPr="00321514">
        <w:rPr>
          <w:rFonts w:ascii="Arial" w:hAnsi="Arial" w:cs="Arial"/>
          <w:color w:val="auto"/>
        </w:rPr>
        <w:t>Job Description</w:t>
      </w:r>
    </w:p>
    <w:p w14:paraId="0706252E" w14:textId="77777777" w:rsidR="004F4F5B" w:rsidRDefault="004F4F5B" w:rsidP="007F75F9">
      <w:pPr>
        <w:pStyle w:val="Title"/>
        <w:rPr>
          <w:rFonts w:ascii="Arial" w:hAnsi="Arial" w:cs="Arial"/>
          <w:color w:val="auto"/>
        </w:rPr>
      </w:pPr>
    </w:p>
    <w:tbl>
      <w:tblPr>
        <w:tblStyle w:val="TableGrid"/>
        <w:tblW w:w="0" w:type="auto"/>
        <w:tblLook w:val="04A0" w:firstRow="1" w:lastRow="0" w:firstColumn="1" w:lastColumn="0" w:noHBand="0" w:noVBand="1"/>
      </w:tblPr>
      <w:tblGrid>
        <w:gridCol w:w="1981"/>
        <w:gridCol w:w="2748"/>
        <w:gridCol w:w="2343"/>
        <w:gridCol w:w="2278"/>
      </w:tblGrid>
      <w:tr w:rsidR="004F4F5B" w14:paraId="541391AE" w14:textId="77777777" w:rsidTr="004F4F5B">
        <w:tc>
          <w:tcPr>
            <w:tcW w:w="2065" w:type="dxa"/>
          </w:tcPr>
          <w:p w14:paraId="51157DF0" w14:textId="62E337A2" w:rsidR="004F4F5B" w:rsidRDefault="004F4F5B" w:rsidP="004F4F5B">
            <w:pPr>
              <w:pStyle w:val="Title"/>
              <w:jc w:val="left"/>
              <w:rPr>
                <w:rFonts w:ascii="Arial" w:hAnsi="Arial" w:cs="Arial"/>
                <w:color w:val="auto"/>
              </w:rPr>
            </w:pPr>
            <w:r>
              <w:rPr>
                <w:rFonts w:ascii="Arial" w:hAnsi="Arial" w:cs="Arial"/>
                <w:color w:val="auto"/>
              </w:rPr>
              <w:t>Job Title:</w:t>
            </w:r>
          </w:p>
        </w:tc>
        <w:tc>
          <w:tcPr>
            <w:tcW w:w="3159" w:type="dxa"/>
          </w:tcPr>
          <w:p w14:paraId="408D3887" w14:textId="3DB49119" w:rsidR="004F4F5B" w:rsidRPr="00FC244B" w:rsidRDefault="00236739" w:rsidP="006D5940">
            <w:pPr>
              <w:pStyle w:val="Title"/>
              <w:jc w:val="left"/>
              <w:rPr>
                <w:rFonts w:ascii="Arial" w:hAnsi="Arial" w:cs="Arial"/>
                <w:b w:val="0"/>
                <w:bCs w:val="0"/>
                <w:color w:val="auto"/>
                <w:sz w:val="20"/>
                <w:szCs w:val="20"/>
              </w:rPr>
            </w:pPr>
            <w:r>
              <w:rPr>
                <w:rFonts w:ascii="Arial" w:hAnsi="Arial" w:cs="Arial"/>
                <w:b w:val="0"/>
                <w:bCs w:val="0"/>
                <w:color w:val="auto"/>
                <w:sz w:val="20"/>
                <w:szCs w:val="20"/>
              </w:rPr>
              <w:t>Director – Partner Solutions</w:t>
            </w:r>
          </w:p>
        </w:tc>
        <w:tc>
          <w:tcPr>
            <w:tcW w:w="2613" w:type="dxa"/>
          </w:tcPr>
          <w:p w14:paraId="04BE72CE" w14:textId="421BC9A0" w:rsidR="004F4F5B" w:rsidRDefault="004F4F5B" w:rsidP="004F4F5B">
            <w:pPr>
              <w:pStyle w:val="Title"/>
              <w:jc w:val="left"/>
              <w:rPr>
                <w:rFonts w:ascii="Arial" w:hAnsi="Arial" w:cs="Arial"/>
                <w:color w:val="auto"/>
              </w:rPr>
            </w:pPr>
            <w:r>
              <w:rPr>
                <w:rFonts w:ascii="Arial" w:hAnsi="Arial" w:cs="Arial"/>
                <w:color w:val="auto"/>
              </w:rPr>
              <w:t>Job Family:</w:t>
            </w:r>
          </w:p>
        </w:tc>
        <w:tc>
          <w:tcPr>
            <w:tcW w:w="2613" w:type="dxa"/>
          </w:tcPr>
          <w:p w14:paraId="1947018F" w14:textId="5D964EE0" w:rsidR="004F4F5B" w:rsidRPr="00FC244B" w:rsidRDefault="004F4F5B" w:rsidP="00143A70">
            <w:pPr>
              <w:pStyle w:val="Title"/>
              <w:jc w:val="left"/>
              <w:rPr>
                <w:rFonts w:ascii="Arial" w:hAnsi="Arial" w:cs="Arial"/>
                <w:b w:val="0"/>
                <w:bCs w:val="0"/>
                <w:color w:val="auto"/>
                <w:sz w:val="20"/>
                <w:szCs w:val="20"/>
              </w:rPr>
            </w:pPr>
          </w:p>
        </w:tc>
      </w:tr>
      <w:tr w:rsidR="004F4F5B" w14:paraId="4DFF36DF" w14:textId="77777777" w:rsidTr="004F4F5B">
        <w:tc>
          <w:tcPr>
            <w:tcW w:w="2065" w:type="dxa"/>
          </w:tcPr>
          <w:p w14:paraId="0DC8AC09" w14:textId="377F00CC" w:rsidR="004F4F5B" w:rsidRDefault="004F4F5B" w:rsidP="004F4F5B">
            <w:pPr>
              <w:pStyle w:val="Title"/>
              <w:jc w:val="left"/>
              <w:rPr>
                <w:rFonts w:ascii="Arial" w:hAnsi="Arial" w:cs="Arial"/>
                <w:color w:val="auto"/>
              </w:rPr>
            </w:pPr>
            <w:r>
              <w:rPr>
                <w:rFonts w:ascii="Arial" w:hAnsi="Arial" w:cs="Arial"/>
                <w:color w:val="auto"/>
              </w:rPr>
              <w:t>Type:</w:t>
            </w:r>
          </w:p>
        </w:tc>
        <w:tc>
          <w:tcPr>
            <w:tcW w:w="3159" w:type="dxa"/>
          </w:tcPr>
          <w:p w14:paraId="667C975B" w14:textId="5CFBED36" w:rsidR="004F4F5B" w:rsidRPr="00FC244B" w:rsidRDefault="00A417B0" w:rsidP="006D5940">
            <w:pPr>
              <w:pStyle w:val="Title"/>
              <w:jc w:val="left"/>
              <w:rPr>
                <w:rFonts w:ascii="Arial" w:hAnsi="Arial" w:cs="Arial"/>
                <w:b w:val="0"/>
                <w:bCs w:val="0"/>
                <w:color w:val="auto"/>
                <w:sz w:val="20"/>
                <w:szCs w:val="20"/>
              </w:rPr>
            </w:pPr>
            <w:r>
              <w:rPr>
                <w:rFonts w:ascii="Arial" w:hAnsi="Arial" w:cs="Arial"/>
                <w:b w:val="0"/>
                <w:bCs w:val="0"/>
                <w:color w:val="auto"/>
                <w:sz w:val="20"/>
                <w:szCs w:val="20"/>
              </w:rPr>
              <w:t>Exempt</w:t>
            </w:r>
          </w:p>
        </w:tc>
        <w:tc>
          <w:tcPr>
            <w:tcW w:w="2613" w:type="dxa"/>
          </w:tcPr>
          <w:p w14:paraId="54C75FD7" w14:textId="6BCEC812" w:rsidR="004F4F5B" w:rsidRDefault="004F4F5B" w:rsidP="004F4F5B">
            <w:pPr>
              <w:pStyle w:val="Title"/>
              <w:jc w:val="left"/>
              <w:rPr>
                <w:rFonts w:ascii="Arial" w:hAnsi="Arial" w:cs="Arial"/>
                <w:color w:val="auto"/>
              </w:rPr>
            </w:pPr>
            <w:r>
              <w:rPr>
                <w:rFonts w:ascii="Arial" w:hAnsi="Arial" w:cs="Arial"/>
                <w:color w:val="auto"/>
              </w:rPr>
              <w:t>Job Code:</w:t>
            </w:r>
          </w:p>
        </w:tc>
        <w:tc>
          <w:tcPr>
            <w:tcW w:w="2613" w:type="dxa"/>
          </w:tcPr>
          <w:p w14:paraId="7FB49684" w14:textId="6A5CC82E" w:rsidR="004F4F5B" w:rsidRPr="00FC244B" w:rsidRDefault="004F4F5B" w:rsidP="00143A70">
            <w:pPr>
              <w:pStyle w:val="Title"/>
              <w:jc w:val="left"/>
              <w:rPr>
                <w:rFonts w:ascii="Arial" w:hAnsi="Arial" w:cs="Arial"/>
                <w:b w:val="0"/>
                <w:bCs w:val="0"/>
                <w:color w:val="auto"/>
                <w:sz w:val="20"/>
                <w:szCs w:val="20"/>
              </w:rPr>
            </w:pPr>
          </w:p>
        </w:tc>
      </w:tr>
      <w:tr w:rsidR="004F4F5B" w14:paraId="3688CE7E" w14:textId="77777777" w:rsidTr="004F4F5B">
        <w:tc>
          <w:tcPr>
            <w:tcW w:w="2065" w:type="dxa"/>
          </w:tcPr>
          <w:p w14:paraId="52E8D8A9" w14:textId="65A7C664" w:rsidR="004F4F5B" w:rsidRDefault="004F4F5B" w:rsidP="004F4F5B">
            <w:pPr>
              <w:pStyle w:val="Title"/>
              <w:jc w:val="left"/>
              <w:rPr>
                <w:rFonts w:ascii="Arial" w:hAnsi="Arial" w:cs="Arial"/>
                <w:color w:val="auto"/>
              </w:rPr>
            </w:pPr>
            <w:r>
              <w:rPr>
                <w:rFonts w:ascii="Arial" w:hAnsi="Arial" w:cs="Arial"/>
                <w:color w:val="auto"/>
              </w:rPr>
              <w:t>Department:</w:t>
            </w:r>
          </w:p>
        </w:tc>
        <w:tc>
          <w:tcPr>
            <w:tcW w:w="3159" w:type="dxa"/>
          </w:tcPr>
          <w:p w14:paraId="49CCA875" w14:textId="5E96E32E" w:rsidR="004F4F5B" w:rsidRPr="00FC244B" w:rsidRDefault="00236739" w:rsidP="006D5940">
            <w:pPr>
              <w:pStyle w:val="Title"/>
              <w:jc w:val="left"/>
              <w:rPr>
                <w:rFonts w:ascii="Arial" w:hAnsi="Arial" w:cs="Arial"/>
                <w:b w:val="0"/>
                <w:bCs w:val="0"/>
                <w:color w:val="auto"/>
                <w:sz w:val="20"/>
                <w:szCs w:val="20"/>
              </w:rPr>
            </w:pPr>
            <w:r>
              <w:rPr>
                <w:rFonts w:ascii="Arial" w:hAnsi="Arial" w:cs="Arial"/>
                <w:b w:val="0"/>
                <w:bCs w:val="0"/>
                <w:color w:val="auto"/>
                <w:sz w:val="20"/>
                <w:szCs w:val="20"/>
              </w:rPr>
              <w:t>Solutions</w:t>
            </w:r>
          </w:p>
        </w:tc>
        <w:tc>
          <w:tcPr>
            <w:tcW w:w="2613" w:type="dxa"/>
          </w:tcPr>
          <w:p w14:paraId="4B675AE8" w14:textId="78220816" w:rsidR="004F4F5B" w:rsidRDefault="004F4F5B" w:rsidP="004F4F5B">
            <w:pPr>
              <w:pStyle w:val="Title"/>
              <w:jc w:val="left"/>
              <w:rPr>
                <w:rFonts w:ascii="Arial" w:hAnsi="Arial" w:cs="Arial"/>
                <w:color w:val="auto"/>
              </w:rPr>
            </w:pPr>
            <w:r>
              <w:rPr>
                <w:rFonts w:ascii="Arial" w:hAnsi="Arial" w:cs="Arial"/>
                <w:color w:val="auto"/>
              </w:rPr>
              <w:t>Salary Grade:</w:t>
            </w:r>
          </w:p>
        </w:tc>
        <w:tc>
          <w:tcPr>
            <w:tcW w:w="2613" w:type="dxa"/>
          </w:tcPr>
          <w:p w14:paraId="57175E48" w14:textId="047880A1" w:rsidR="004F4F5B" w:rsidRPr="00FC244B" w:rsidRDefault="004F4F5B" w:rsidP="00143A70">
            <w:pPr>
              <w:pStyle w:val="Title"/>
              <w:jc w:val="left"/>
              <w:rPr>
                <w:rFonts w:ascii="Arial" w:hAnsi="Arial" w:cs="Arial"/>
                <w:b w:val="0"/>
                <w:bCs w:val="0"/>
                <w:color w:val="auto"/>
                <w:sz w:val="20"/>
                <w:szCs w:val="20"/>
              </w:rPr>
            </w:pPr>
          </w:p>
        </w:tc>
      </w:tr>
      <w:tr w:rsidR="004F4F5B" w14:paraId="509FE88A" w14:textId="77777777" w:rsidTr="004F4F5B">
        <w:tc>
          <w:tcPr>
            <w:tcW w:w="2065" w:type="dxa"/>
          </w:tcPr>
          <w:p w14:paraId="3966858D" w14:textId="0B1832A2" w:rsidR="004F4F5B" w:rsidRDefault="004F4F5B" w:rsidP="004F4F5B">
            <w:pPr>
              <w:pStyle w:val="Title"/>
              <w:jc w:val="left"/>
              <w:rPr>
                <w:rFonts w:ascii="Arial" w:hAnsi="Arial" w:cs="Arial"/>
                <w:color w:val="auto"/>
              </w:rPr>
            </w:pPr>
            <w:r>
              <w:rPr>
                <w:rFonts w:ascii="Arial" w:hAnsi="Arial" w:cs="Arial"/>
                <w:color w:val="auto"/>
              </w:rPr>
              <w:t>Reports To:</w:t>
            </w:r>
          </w:p>
        </w:tc>
        <w:tc>
          <w:tcPr>
            <w:tcW w:w="3159" w:type="dxa"/>
          </w:tcPr>
          <w:p w14:paraId="2D1E3A88" w14:textId="3D8BD805" w:rsidR="004F4F5B" w:rsidRPr="00FC244B" w:rsidRDefault="00334C33" w:rsidP="006D5940">
            <w:pPr>
              <w:pStyle w:val="Title"/>
              <w:jc w:val="left"/>
              <w:rPr>
                <w:rFonts w:ascii="Arial" w:hAnsi="Arial" w:cs="Arial"/>
                <w:b w:val="0"/>
                <w:bCs w:val="0"/>
                <w:color w:val="auto"/>
                <w:sz w:val="20"/>
                <w:szCs w:val="20"/>
              </w:rPr>
            </w:pPr>
            <w:r>
              <w:rPr>
                <w:rFonts w:ascii="Arial" w:hAnsi="Arial" w:cs="Arial"/>
                <w:b w:val="0"/>
                <w:bCs w:val="0"/>
                <w:color w:val="auto"/>
                <w:sz w:val="20"/>
                <w:szCs w:val="20"/>
              </w:rPr>
              <w:t xml:space="preserve">Exec. Director of </w:t>
            </w:r>
            <w:r w:rsidR="00236739">
              <w:rPr>
                <w:rFonts w:ascii="Arial" w:hAnsi="Arial" w:cs="Arial"/>
                <w:b w:val="0"/>
                <w:bCs w:val="0"/>
                <w:color w:val="auto"/>
                <w:sz w:val="20"/>
                <w:szCs w:val="20"/>
              </w:rPr>
              <w:t>Clinical Services</w:t>
            </w:r>
          </w:p>
        </w:tc>
        <w:tc>
          <w:tcPr>
            <w:tcW w:w="2613" w:type="dxa"/>
          </w:tcPr>
          <w:p w14:paraId="7BB831BE" w14:textId="05909640" w:rsidR="004F4F5B" w:rsidRDefault="004F4F5B" w:rsidP="004F4F5B">
            <w:pPr>
              <w:pStyle w:val="Title"/>
              <w:jc w:val="left"/>
              <w:rPr>
                <w:rFonts w:ascii="Arial" w:hAnsi="Arial" w:cs="Arial"/>
                <w:color w:val="auto"/>
              </w:rPr>
            </w:pPr>
            <w:r>
              <w:rPr>
                <w:rFonts w:ascii="Arial" w:hAnsi="Arial" w:cs="Arial"/>
                <w:color w:val="auto"/>
              </w:rPr>
              <w:t>Created:</w:t>
            </w:r>
          </w:p>
        </w:tc>
        <w:tc>
          <w:tcPr>
            <w:tcW w:w="2613" w:type="dxa"/>
          </w:tcPr>
          <w:p w14:paraId="64594B05" w14:textId="75B2D00C" w:rsidR="004F4F5B" w:rsidRPr="00FC244B" w:rsidRDefault="00334C33" w:rsidP="00143A70">
            <w:pPr>
              <w:pStyle w:val="Title"/>
              <w:jc w:val="left"/>
              <w:rPr>
                <w:rFonts w:ascii="Arial" w:hAnsi="Arial" w:cs="Arial"/>
                <w:b w:val="0"/>
                <w:bCs w:val="0"/>
                <w:color w:val="auto"/>
                <w:sz w:val="20"/>
                <w:szCs w:val="20"/>
              </w:rPr>
            </w:pPr>
            <w:r>
              <w:rPr>
                <w:rFonts w:ascii="Arial" w:hAnsi="Arial" w:cs="Arial"/>
                <w:b w:val="0"/>
                <w:bCs w:val="0"/>
                <w:color w:val="auto"/>
                <w:sz w:val="20"/>
                <w:szCs w:val="20"/>
              </w:rPr>
              <w:t>6.3.24</w:t>
            </w:r>
          </w:p>
        </w:tc>
      </w:tr>
      <w:tr w:rsidR="004F4F5B" w14:paraId="435250C7" w14:textId="77777777" w:rsidTr="004F4F5B">
        <w:tc>
          <w:tcPr>
            <w:tcW w:w="2065" w:type="dxa"/>
          </w:tcPr>
          <w:p w14:paraId="21A8DB4A" w14:textId="405C93B8" w:rsidR="004F4F5B" w:rsidRDefault="004F4F5B" w:rsidP="004F4F5B">
            <w:pPr>
              <w:pStyle w:val="Title"/>
              <w:jc w:val="left"/>
              <w:rPr>
                <w:rFonts w:ascii="Arial" w:hAnsi="Arial" w:cs="Arial"/>
                <w:color w:val="auto"/>
              </w:rPr>
            </w:pPr>
            <w:r>
              <w:rPr>
                <w:rFonts w:ascii="Arial" w:hAnsi="Arial" w:cs="Arial"/>
                <w:color w:val="auto"/>
              </w:rPr>
              <w:t>Work Modality:</w:t>
            </w:r>
          </w:p>
        </w:tc>
        <w:tc>
          <w:tcPr>
            <w:tcW w:w="3159" w:type="dxa"/>
          </w:tcPr>
          <w:p w14:paraId="65F16199" w14:textId="2A49E53D" w:rsidR="004F4F5B" w:rsidRPr="00FC244B" w:rsidRDefault="002C2651" w:rsidP="006D5940">
            <w:pPr>
              <w:pStyle w:val="Title"/>
              <w:jc w:val="left"/>
              <w:rPr>
                <w:rFonts w:ascii="Arial" w:hAnsi="Arial" w:cs="Arial"/>
                <w:b w:val="0"/>
                <w:bCs w:val="0"/>
                <w:color w:val="auto"/>
                <w:sz w:val="20"/>
                <w:szCs w:val="20"/>
              </w:rPr>
            </w:pPr>
            <w:r>
              <w:rPr>
                <w:rFonts w:ascii="Arial" w:hAnsi="Arial" w:cs="Arial"/>
                <w:b w:val="0"/>
                <w:bCs w:val="0"/>
                <w:color w:val="auto"/>
                <w:sz w:val="20"/>
                <w:szCs w:val="20"/>
              </w:rPr>
              <w:t>In Office</w:t>
            </w:r>
          </w:p>
        </w:tc>
        <w:tc>
          <w:tcPr>
            <w:tcW w:w="2613" w:type="dxa"/>
          </w:tcPr>
          <w:p w14:paraId="783A21DD" w14:textId="02C09A0F" w:rsidR="004F4F5B" w:rsidRDefault="004F4F5B" w:rsidP="004F4F5B">
            <w:pPr>
              <w:pStyle w:val="Title"/>
              <w:jc w:val="left"/>
              <w:rPr>
                <w:rFonts w:ascii="Arial" w:hAnsi="Arial" w:cs="Arial"/>
                <w:color w:val="auto"/>
              </w:rPr>
            </w:pPr>
            <w:r>
              <w:rPr>
                <w:rFonts w:ascii="Arial" w:hAnsi="Arial" w:cs="Arial"/>
                <w:color w:val="auto"/>
              </w:rPr>
              <w:t>Revised:</w:t>
            </w:r>
          </w:p>
        </w:tc>
        <w:tc>
          <w:tcPr>
            <w:tcW w:w="2613" w:type="dxa"/>
          </w:tcPr>
          <w:p w14:paraId="69322214" w14:textId="2C979CBF" w:rsidR="004F4F5B" w:rsidRPr="00FC244B" w:rsidRDefault="00236739" w:rsidP="00143A70">
            <w:pPr>
              <w:pStyle w:val="Title"/>
              <w:jc w:val="left"/>
              <w:rPr>
                <w:rFonts w:ascii="Arial" w:hAnsi="Arial" w:cs="Arial"/>
                <w:b w:val="0"/>
                <w:bCs w:val="0"/>
                <w:color w:val="auto"/>
                <w:sz w:val="20"/>
                <w:szCs w:val="20"/>
              </w:rPr>
            </w:pPr>
            <w:r>
              <w:rPr>
                <w:rFonts w:ascii="Arial" w:hAnsi="Arial" w:cs="Arial"/>
                <w:b w:val="0"/>
                <w:bCs w:val="0"/>
                <w:color w:val="auto"/>
                <w:sz w:val="20"/>
                <w:szCs w:val="20"/>
              </w:rPr>
              <w:t>6.17.25</w:t>
            </w:r>
          </w:p>
        </w:tc>
      </w:tr>
    </w:tbl>
    <w:p w14:paraId="55E6860F" w14:textId="1CCFF654" w:rsidR="00410249" w:rsidRDefault="00410249" w:rsidP="00976685">
      <w:pPr>
        <w:pStyle w:val="BodyText"/>
        <w:kinsoku w:val="0"/>
        <w:overflowPunct w:val="0"/>
        <w:spacing w:before="5"/>
        <w:rPr>
          <w:rFonts w:ascii="Arial" w:hAnsi="Arial" w:cs="Arial"/>
          <w:sz w:val="10"/>
          <w:szCs w:val="10"/>
        </w:rPr>
      </w:pPr>
    </w:p>
    <w:p w14:paraId="343E0614" w14:textId="77777777" w:rsidR="00A04DCE" w:rsidRDefault="00A04DCE" w:rsidP="00976685">
      <w:pPr>
        <w:pStyle w:val="BodyText"/>
        <w:kinsoku w:val="0"/>
        <w:overflowPunct w:val="0"/>
        <w:spacing w:before="5"/>
        <w:rPr>
          <w:rFonts w:ascii="Arial" w:hAnsi="Arial" w:cs="Arial"/>
          <w:sz w:val="10"/>
          <w:szCs w:val="10"/>
        </w:rPr>
      </w:pPr>
    </w:p>
    <w:p w14:paraId="22FC1926" w14:textId="77777777" w:rsidR="00A04DCE" w:rsidRDefault="00A04DCE" w:rsidP="00976685">
      <w:pPr>
        <w:pStyle w:val="BodyText"/>
        <w:kinsoku w:val="0"/>
        <w:overflowPunct w:val="0"/>
        <w:spacing w:before="5"/>
        <w:rPr>
          <w:rFonts w:ascii="Arial" w:hAnsi="Arial" w:cs="Arial"/>
          <w:sz w:val="10"/>
          <w:szCs w:val="10"/>
        </w:rPr>
      </w:pPr>
    </w:p>
    <w:p w14:paraId="07B1DD05" w14:textId="77777777" w:rsidR="00410249" w:rsidRDefault="005B1BBC">
      <w:pPr>
        <w:pStyle w:val="Heading1"/>
        <w:kinsoku w:val="0"/>
        <w:overflowPunct w:val="0"/>
        <w:jc w:val="both"/>
        <w:rPr>
          <w:u w:val="single"/>
        </w:rPr>
      </w:pPr>
      <w:r w:rsidRPr="00143A70">
        <w:rPr>
          <w:u w:val="single"/>
        </w:rPr>
        <w:t>Job Summary</w:t>
      </w:r>
    </w:p>
    <w:p w14:paraId="3EE27243" w14:textId="77777777" w:rsidR="00334C33" w:rsidRPr="00334C33" w:rsidRDefault="00334C33" w:rsidP="00334C33"/>
    <w:p w14:paraId="079DCF79" w14:textId="77777777" w:rsidR="00236739" w:rsidRPr="00236739" w:rsidRDefault="00236739" w:rsidP="00236739">
      <w:pPr>
        <w:spacing w:before="100" w:beforeAutospacing="1" w:after="100" w:afterAutospacing="1"/>
        <w:rPr>
          <w:sz w:val="24"/>
          <w:szCs w:val="24"/>
        </w:rPr>
      </w:pPr>
      <w:r w:rsidRPr="00236739">
        <w:rPr>
          <w:sz w:val="24"/>
          <w:szCs w:val="24"/>
        </w:rPr>
        <w:t xml:space="preserve">The </w:t>
      </w:r>
      <w:r w:rsidRPr="00236739">
        <w:rPr>
          <w:b/>
          <w:bCs/>
          <w:sz w:val="24"/>
          <w:szCs w:val="24"/>
        </w:rPr>
        <w:t>Director of Partners Solutions</w:t>
      </w:r>
      <w:r w:rsidRPr="00236739">
        <w:rPr>
          <w:sz w:val="24"/>
          <w:szCs w:val="24"/>
        </w:rPr>
        <w:t xml:space="preserve"> provides executive leadership and operational oversight for our Home IV Therapy Program, encompassing all pharmacy and clinical services. This includes sterile compounding, dispensing, infusion nursing, ambulatory infusion services, patient monitoring, clinical quality, billing accuracy, regulatory compliance, and financial performance.</w:t>
      </w:r>
    </w:p>
    <w:p w14:paraId="4C2D1851" w14:textId="77777777" w:rsidR="00236739" w:rsidRPr="00236739" w:rsidRDefault="00236739" w:rsidP="00236739">
      <w:pPr>
        <w:spacing w:before="100" w:beforeAutospacing="1" w:after="100" w:afterAutospacing="1"/>
        <w:rPr>
          <w:sz w:val="24"/>
          <w:szCs w:val="24"/>
        </w:rPr>
      </w:pPr>
      <w:r w:rsidRPr="00236739">
        <w:rPr>
          <w:sz w:val="24"/>
          <w:szCs w:val="24"/>
        </w:rPr>
        <w:t>This position is accountable for ensuring that the program delivers high-quality, patient-centered care while meeting all applicable laws, licensing requirements, and accreditation standards. The Director plays a key role in strategic planning, compliance, team development, and cross-departmental collaboration with billing, finance, other Partners programs and senior leadership.</w:t>
      </w:r>
    </w:p>
    <w:p w14:paraId="0EDA42BF" w14:textId="48C3C210" w:rsidR="006D5940" w:rsidRPr="006348D1" w:rsidRDefault="006D5940" w:rsidP="006D5940">
      <w:pPr>
        <w:jc w:val="both"/>
        <w:rPr>
          <w:rFonts w:ascii="Arial" w:hAnsi="Arial" w:cs="Arial"/>
        </w:rPr>
      </w:pPr>
    </w:p>
    <w:p w14:paraId="4D6F9761" w14:textId="77777777" w:rsidR="00410249" w:rsidRDefault="005B1BBC">
      <w:pPr>
        <w:pStyle w:val="Heading1"/>
        <w:kinsoku w:val="0"/>
        <w:overflowPunct w:val="0"/>
        <w:rPr>
          <w:u w:val="single"/>
        </w:rPr>
      </w:pPr>
      <w:r w:rsidRPr="00143A70">
        <w:rPr>
          <w:u w:val="single"/>
        </w:rPr>
        <w:t xml:space="preserve">Core Responsibilities </w:t>
      </w:r>
    </w:p>
    <w:p w14:paraId="6BD3F76C" w14:textId="77777777" w:rsidR="00236739" w:rsidRPr="00236739" w:rsidRDefault="00236739" w:rsidP="00236739"/>
    <w:p w14:paraId="1D56D5A8" w14:textId="77777777" w:rsidR="00236739" w:rsidRPr="00236739" w:rsidRDefault="00236739" w:rsidP="00236739">
      <w:pPr>
        <w:pStyle w:val="BodyText"/>
        <w:numPr>
          <w:ilvl w:val="0"/>
          <w:numId w:val="51"/>
        </w:numPr>
        <w:kinsoku w:val="0"/>
        <w:overflowPunct w:val="0"/>
        <w:spacing w:before="2"/>
        <w:rPr>
          <w:sz w:val="24"/>
          <w:szCs w:val="24"/>
        </w:rPr>
      </w:pPr>
      <w:r w:rsidRPr="00236739">
        <w:rPr>
          <w:sz w:val="24"/>
          <w:szCs w:val="24"/>
        </w:rPr>
        <w:t>Program Oversight &amp; Clinical Leadership</w:t>
      </w:r>
    </w:p>
    <w:p w14:paraId="274F53B7"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Directs and manages all pharmacy and clinical operations for Partners Solutions  home infusion therapy program, including sterile compounding, infusion services, and ambulatory infusion.</w:t>
      </w:r>
    </w:p>
    <w:p w14:paraId="294B6A79"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 xml:space="preserve"> Maintains accountability for patient safety, quality of care, and clinical outcomes across all areas of service.</w:t>
      </w:r>
    </w:p>
    <w:p w14:paraId="4D407960"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Works closely with PIHC leadership to ensure seamless coordination of nursing services delivered in the home setting.</w:t>
      </w:r>
    </w:p>
    <w:p w14:paraId="3D7D3469"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 xml:space="preserve"> Ensures accurate and timely management of referrals, including verifying insurance eligibility, obtaining prior authorizations, and confirming payer coverage.</w:t>
      </w:r>
    </w:p>
    <w:p w14:paraId="07508680"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Must know and be able to perform all aspects of home infusion pharmacist position.</w:t>
      </w:r>
    </w:p>
    <w:p w14:paraId="3744949F"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Participates in on-call coverage. as needed.</w:t>
      </w:r>
    </w:p>
    <w:p w14:paraId="5D067379" w14:textId="77777777" w:rsidR="00236739" w:rsidRPr="00236739" w:rsidRDefault="00236739" w:rsidP="00236739">
      <w:pPr>
        <w:pStyle w:val="BodyText"/>
        <w:numPr>
          <w:ilvl w:val="0"/>
          <w:numId w:val="51"/>
        </w:numPr>
        <w:kinsoku w:val="0"/>
        <w:overflowPunct w:val="0"/>
        <w:spacing w:before="2"/>
        <w:rPr>
          <w:sz w:val="24"/>
          <w:szCs w:val="24"/>
        </w:rPr>
      </w:pPr>
      <w:r w:rsidRPr="00236739">
        <w:rPr>
          <w:sz w:val="24"/>
          <w:szCs w:val="24"/>
        </w:rPr>
        <w:t>Compliance &amp; Accreditation</w:t>
      </w:r>
    </w:p>
    <w:p w14:paraId="5B88CF62"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Ensures compliance with federal and state pharmacy laws, Board of Pharmacy regulations, DPHHS Home Infusion rules, DEA requirements, and ACHC accreditation standards.</w:t>
      </w:r>
    </w:p>
    <w:p w14:paraId="2A88C80E"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Serves as the designated pharmacist-in-charge for the Montana Board of Pharmacy under both retail pharmacy and home infusion licensure status.</w:t>
      </w:r>
    </w:p>
    <w:p w14:paraId="5C6F98AD"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lastRenderedPageBreak/>
        <w:t>Responsible for preparing for and successfully passing state inspections and accreditation surveys.</w:t>
      </w:r>
    </w:p>
    <w:p w14:paraId="40410BA6" w14:textId="77777777" w:rsidR="00236739" w:rsidRPr="00236739" w:rsidRDefault="00236739" w:rsidP="00236739">
      <w:pPr>
        <w:pStyle w:val="BodyText"/>
        <w:numPr>
          <w:ilvl w:val="0"/>
          <w:numId w:val="51"/>
        </w:numPr>
        <w:kinsoku w:val="0"/>
        <w:overflowPunct w:val="0"/>
        <w:spacing w:before="2"/>
        <w:rPr>
          <w:sz w:val="24"/>
          <w:szCs w:val="24"/>
        </w:rPr>
      </w:pPr>
      <w:r w:rsidRPr="00236739">
        <w:rPr>
          <w:sz w:val="24"/>
          <w:szCs w:val="24"/>
        </w:rPr>
        <w:t>Quality &amp; Performance Improvement</w:t>
      </w:r>
    </w:p>
    <w:p w14:paraId="1A68C13D"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Leads and participates in Partners Solutions Quality Assessment and Performance Improvement (QAPI) activities.</w:t>
      </w:r>
    </w:p>
    <w:p w14:paraId="3FCA0425" w14:textId="77777777" w:rsidR="00236739" w:rsidRPr="00236739" w:rsidRDefault="00236739" w:rsidP="00236739">
      <w:pPr>
        <w:pStyle w:val="BodyText"/>
        <w:numPr>
          <w:ilvl w:val="1"/>
          <w:numId w:val="51"/>
        </w:numPr>
        <w:kinsoku w:val="0"/>
        <w:overflowPunct w:val="0"/>
        <w:spacing w:before="2"/>
        <w:rPr>
          <w:sz w:val="24"/>
          <w:szCs w:val="24"/>
        </w:rPr>
      </w:pPr>
      <w:proofErr w:type="gramStart"/>
      <w:r w:rsidRPr="00236739">
        <w:rPr>
          <w:sz w:val="24"/>
          <w:szCs w:val="24"/>
        </w:rPr>
        <w:t>Oversees</w:t>
      </w:r>
      <w:proofErr w:type="gramEnd"/>
      <w:r w:rsidRPr="00236739">
        <w:rPr>
          <w:sz w:val="24"/>
          <w:szCs w:val="24"/>
        </w:rPr>
        <w:t xml:space="preserve"> the collection, analysis, and reporting of performance data related to clinical care, pharmacy operations, referral management, and patient outcomes.</w:t>
      </w:r>
    </w:p>
    <w:p w14:paraId="440DE81E"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Develops and implements action plans to improve care quality, operational efficiency, and compliance with regulatory standards.</w:t>
      </w:r>
    </w:p>
    <w:p w14:paraId="648E9738"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Collaborates with the organization's QAPI committee and senior leadership to ensure alignment with organizational quality goals and accreditation requirements.</w:t>
      </w:r>
    </w:p>
    <w:p w14:paraId="4D4C34C2" w14:textId="77777777" w:rsidR="00236739" w:rsidRPr="00236739" w:rsidRDefault="00236739" w:rsidP="00236739">
      <w:pPr>
        <w:pStyle w:val="BodyText"/>
        <w:numPr>
          <w:ilvl w:val="0"/>
          <w:numId w:val="51"/>
        </w:numPr>
        <w:kinsoku w:val="0"/>
        <w:overflowPunct w:val="0"/>
        <w:spacing w:before="2"/>
        <w:rPr>
          <w:sz w:val="24"/>
          <w:szCs w:val="24"/>
        </w:rPr>
      </w:pPr>
      <w:r w:rsidRPr="00236739">
        <w:rPr>
          <w:sz w:val="24"/>
          <w:szCs w:val="24"/>
        </w:rPr>
        <w:t>Leadership &amp; Staff Management</w:t>
      </w:r>
    </w:p>
    <w:p w14:paraId="7F90C227" w14:textId="79F1D9F0"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 xml:space="preserve">Supervises all department staff including pharmacists, intake </w:t>
      </w:r>
      <w:r w:rsidR="008F45A1" w:rsidRPr="00236739">
        <w:rPr>
          <w:sz w:val="24"/>
          <w:szCs w:val="24"/>
        </w:rPr>
        <w:t>coordinator, infusion</w:t>
      </w:r>
      <w:r w:rsidRPr="00236739">
        <w:rPr>
          <w:sz w:val="24"/>
          <w:szCs w:val="24"/>
        </w:rPr>
        <w:t xml:space="preserve"> nurses, and pharmacy technicians.</w:t>
      </w:r>
    </w:p>
    <w:p w14:paraId="6F753D8A" w14:textId="4C66EBBC" w:rsidR="00236739" w:rsidRPr="00236739" w:rsidRDefault="008F45A1" w:rsidP="00236739">
      <w:pPr>
        <w:pStyle w:val="BodyText"/>
        <w:numPr>
          <w:ilvl w:val="1"/>
          <w:numId w:val="51"/>
        </w:numPr>
        <w:kinsoku w:val="0"/>
        <w:overflowPunct w:val="0"/>
        <w:spacing w:before="2"/>
        <w:rPr>
          <w:sz w:val="24"/>
          <w:szCs w:val="24"/>
        </w:rPr>
      </w:pPr>
      <w:r w:rsidRPr="00236739">
        <w:rPr>
          <w:sz w:val="24"/>
          <w:szCs w:val="24"/>
        </w:rPr>
        <w:t>Hire</w:t>
      </w:r>
      <w:r w:rsidR="00236739" w:rsidRPr="00236739">
        <w:rPr>
          <w:sz w:val="24"/>
          <w:szCs w:val="24"/>
        </w:rPr>
        <w:t xml:space="preserve">, </w:t>
      </w:r>
      <w:r w:rsidRPr="00236739">
        <w:rPr>
          <w:sz w:val="24"/>
          <w:szCs w:val="24"/>
        </w:rPr>
        <w:t>train</w:t>
      </w:r>
      <w:r w:rsidR="00236739" w:rsidRPr="00236739">
        <w:rPr>
          <w:sz w:val="24"/>
          <w:szCs w:val="24"/>
        </w:rPr>
        <w:t xml:space="preserve">, </w:t>
      </w:r>
      <w:r w:rsidRPr="00236739">
        <w:rPr>
          <w:sz w:val="24"/>
          <w:szCs w:val="24"/>
        </w:rPr>
        <w:t>evaluate</w:t>
      </w:r>
      <w:r w:rsidR="00236739" w:rsidRPr="00236739">
        <w:rPr>
          <w:sz w:val="24"/>
          <w:szCs w:val="24"/>
        </w:rPr>
        <w:t xml:space="preserve">, and </w:t>
      </w:r>
      <w:r w:rsidRPr="00236739">
        <w:rPr>
          <w:sz w:val="24"/>
          <w:szCs w:val="24"/>
        </w:rPr>
        <w:t>develop</w:t>
      </w:r>
      <w:r w:rsidR="00236739" w:rsidRPr="00236739">
        <w:rPr>
          <w:sz w:val="24"/>
          <w:szCs w:val="24"/>
        </w:rPr>
        <w:t xml:space="preserve"> staff. Ensures safe work environments and high-performing teams.</w:t>
      </w:r>
    </w:p>
    <w:p w14:paraId="7FC6BC35" w14:textId="77777777" w:rsidR="00236739" w:rsidRPr="00236739" w:rsidRDefault="00236739" w:rsidP="00236739">
      <w:pPr>
        <w:pStyle w:val="BodyText"/>
        <w:numPr>
          <w:ilvl w:val="0"/>
          <w:numId w:val="51"/>
        </w:numPr>
        <w:kinsoku w:val="0"/>
        <w:overflowPunct w:val="0"/>
        <w:spacing w:before="2"/>
        <w:rPr>
          <w:sz w:val="24"/>
          <w:szCs w:val="24"/>
        </w:rPr>
      </w:pPr>
      <w:r w:rsidRPr="00236739">
        <w:rPr>
          <w:sz w:val="24"/>
          <w:szCs w:val="24"/>
        </w:rPr>
        <w:t>Strategic &amp; Financial Management</w:t>
      </w:r>
    </w:p>
    <w:p w14:paraId="062F3ECF"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Leads program development, including service expansion, cost efficiency initiatives, and market responsiveness.</w:t>
      </w:r>
    </w:p>
    <w:p w14:paraId="5D8940EC" w14:textId="1DEA9C7B"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 xml:space="preserve">Oversees department financials </w:t>
      </w:r>
      <w:proofErr w:type="gramStart"/>
      <w:r w:rsidR="008F45A1" w:rsidRPr="00236739">
        <w:rPr>
          <w:sz w:val="24"/>
          <w:szCs w:val="24"/>
        </w:rPr>
        <w:t>including</w:t>
      </w:r>
      <w:proofErr w:type="gramEnd"/>
      <w:r w:rsidRPr="00236739">
        <w:rPr>
          <w:sz w:val="24"/>
          <w:szCs w:val="24"/>
        </w:rPr>
        <w:t xml:space="preserve"> budget development, expense management, and revenue optimization.</w:t>
      </w:r>
    </w:p>
    <w:p w14:paraId="758C80A3"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Develops and monitors pricing structures for goods and services; ensures pricing accuracy in collaboration with finance and billing.</w:t>
      </w:r>
    </w:p>
    <w:p w14:paraId="2A2FE46D" w14:textId="77777777" w:rsidR="00236739" w:rsidRPr="00236739" w:rsidRDefault="00236739" w:rsidP="00236739">
      <w:pPr>
        <w:pStyle w:val="BodyText"/>
        <w:numPr>
          <w:ilvl w:val="0"/>
          <w:numId w:val="51"/>
        </w:numPr>
        <w:kinsoku w:val="0"/>
        <w:overflowPunct w:val="0"/>
        <w:spacing w:before="2"/>
        <w:rPr>
          <w:sz w:val="24"/>
          <w:szCs w:val="24"/>
        </w:rPr>
      </w:pPr>
      <w:r w:rsidRPr="00236739">
        <w:rPr>
          <w:sz w:val="24"/>
          <w:szCs w:val="24"/>
        </w:rPr>
        <w:t>Billing, Coding, and Claims Management</w:t>
      </w:r>
    </w:p>
    <w:p w14:paraId="0A5B0324"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Collaborates with RCM Director for accuracy of coding and billing processes for home infusion services, ensuring alignment with NHIA billing and coding standards.</w:t>
      </w:r>
    </w:p>
    <w:p w14:paraId="609431E0"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Leads the response to clinical appeals related to claims denials.</w:t>
      </w:r>
    </w:p>
    <w:p w14:paraId="304A4840"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Collaborates closely with billing and finance teams for accurate reporting and reimbursement.</w:t>
      </w:r>
    </w:p>
    <w:p w14:paraId="2CC28BFA" w14:textId="77777777" w:rsidR="00236739" w:rsidRPr="00236739" w:rsidRDefault="00236739" w:rsidP="00236739">
      <w:pPr>
        <w:pStyle w:val="BodyText"/>
        <w:numPr>
          <w:ilvl w:val="0"/>
          <w:numId w:val="51"/>
        </w:numPr>
        <w:kinsoku w:val="0"/>
        <w:overflowPunct w:val="0"/>
        <w:spacing w:before="2"/>
        <w:rPr>
          <w:sz w:val="24"/>
          <w:szCs w:val="24"/>
        </w:rPr>
      </w:pPr>
      <w:r w:rsidRPr="00236739">
        <w:rPr>
          <w:sz w:val="24"/>
          <w:szCs w:val="24"/>
        </w:rPr>
        <w:t>Stakeholder &amp; Community Engagement</w:t>
      </w:r>
    </w:p>
    <w:p w14:paraId="3E80CFA9"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Represents the organization and the home infusion program with referral sources, regulatory bodies, academic institutions, and community partners.</w:t>
      </w:r>
    </w:p>
    <w:p w14:paraId="6EAB5810"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Participates in preceptorships and student training with both Montana pharmacy and nursing programs.</w:t>
      </w:r>
    </w:p>
    <w:p w14:paraId="3E5E5D91" w14:textId="77777777" w:rsidR="00236739" w:rsidRPr="00236739" w:rsidRDefault="00236739" w:rsidP="00236739">
      <w:pPr>
        <w:pStyle w:val="BodyText"/>
        <w:numPr>
          <w:ilvl w:val="0"/>
          <w:numId w:val="51"/>
        </w:numPr>
        <w:kinsoku w:val="0"/>
        <w:overflowPunct w:val="0"/>
        <w:spacing w:before="2"/>
        <w:rPr>
          <w:sz w:val="24"/>
          <w:szCs w:val="24"/>
        </w:rPr>
      </w:pPr>
      <w:r w:rsidRPr="00236739">
        <w:rPr>
          <w:sz w:val="24"/>
          <w:szCs w:val="24"/>
        </w:rPr>
        <w:t>Other Responsibilities</w:t>
      </w:r>
    </w:p>
    <w:p w14:paraId="453851FA" w14:textId="77777777" w:rsidR="00236739" w:rsidRPr="00236739" w:rsidRDefault="00236739" w:rsidP="00236739">
      <w:pPr>
        <w:pStyle w:val="BodyText"/>
        <w:numPr>
          <w:ilvl w:val="1"/>
          <w:numId w:val="51"/>
        </w:numPr>
        <w:kinsoku w:val="0"/>
        <w:overflowPunct w:val="0"/>
        <w:spacing w:before="2"/>
        <w:rPr>
          <w:sz w:val="24"/>
          <w:szCs w:val="24"/>
        </w:rPr>
      </w:pPr>
      <w:r w:rsidRPr="00236739">
        <w:rPr>
          <w:sz w:val="24"/>
          <w:szCs w:val="24"/>
        </w:rPr>
        <w:t>Learns and upholds all Partners Solutions policies and procedures.</w:t>
      </w:r>
    </w:p>
    <w:p w14:paraId="1CADB68B" w14:textId="77777777" w:rsidR="00236739" w:rsidRPr="00236739" w:rsidRDefault="00236739" w:rsidP="00236739">
      <w:pPr>
        <w:pStyle w:val="BodyText"/>
        <w:numPr>
          <w:ilvl w:val="1"/>
          <w:numId w:val="51"/>
        </w:numPr>
        <w:kinsoku w:val="0"/>
        <w:overflowPunct w:val="0"/>
        <w:spacing w:before="2"/>
        <w:rPr>
          <w:sz w:val="24"/>
          <w:szCs w:val="24"/>
        </w:rPr>
      </w:pPr>
      <w:proofErr w:type="gramStart"/>
      <w:r w:rsidRPr="00236739">
        <w:rPr>
          <w:sz w:val="24"/>
          <w:szCs w:val="24"/>
        </w:rPr>
        <w:t>Performs</w:t>
      </w:r>
      <w:proofErr w:type="gramEnd"/>
      <w:r w:rsidRPr="00236739">
        <w:rPr>
          <w:sz w:val="24"/>
          <w:szCs w:val="24"/>
        </w:rPr>
        <w:t xml:space="preserve"> other duties as assigned by Executive Director of Clinical Services.</w:t>
      </w:r>
    </w:p>
    <w:p w14:paraId="50707DF3" w14:textId="77777777" w:rsidR="00F57DA8" w:rsidRPr="00F57DA8" w:rsidRDefault="00F57DA8" w:rsidP="00F57DA8">
      <w:pPr>
        <w:pStyle w:val="BodyText"/>
        <w:kinsoku w:val="0"/>
        <w:overflowPunct w:val="0"/>
        <w:spacing w:before="2"/>
        <w:rPr>
          <w:sz w:val="24"/>
          <w:szCs w:val="24"/>
        </w:rPr>
      </w:pPr>
    </w:p>
    <w:p w14:paraId="1EAA8202" w14:textId="77777777" w:rsidR="00195DC6" w:rsidRPr="00143A70" w:rsidRDefault="00F372F9" w:rsidP="00360D97">
      <w:pPr>
        <w:pStyle w:val="Heading1"/>
        <w:kinsoku w:val="0"/>
        <w:overflowPunct w:val="0"/>
        <w:spacing w:before="93"/>
        <w:contextualSpacing/>
        <w:rPr>
          <w:u w:val="single"/>
        </w:rPr>
      </w:pPr>
      <w:r w:rsidRPr="00143A70">
        <w:rPr>
          <w:u w:val="single"/>
        </w:rPr>
        <w:t>Minimum</w:t>
      </w:r>
      <w:r w:rsidR="0001591B" w:rsidRPr="00143A70">
        <w:rPr>
          <w:u w:val="single"/>
        </w:rPr>
        <w:t xml:space="preserve"> Requirements</w:t>
      </w:r>
    </w:p>
    <w:p w14:paraId="5C668C1A" w14:textId="0AB6D30A" w:rsidR="006D5940" w:rsidRDefault="0044651F" w:rsidP="00360D97">
      <w:pPr>
        <w:pStyle w:val="BodyText"/>
        <w:tabs>
          <w:tab w:val="left" w:pos="3029"/>
        </w:tabs>
        <w:kinsoku w:val="0"/>
        <w:overflowPunct w:val="0"/>
        <w:spacing w:before="92"/>
        <w:ind w:left="150"/>
        <w:contextualSpacing/>
        <w:rPr>
          <w:b/>
          <w:bCs/>
          <w:spacing w:val="-5"/>
          <w:sz w:val="24"/>
          <w:szCs w:val="24"/>
        </w:rPr>
      </w:pPr>
      <w:r w:rsidRPr="006D5940">
        <w:rPr>
          <w:b/>
          <w:bCs/>
          <w:spacing w:val="-5"/>
          <w:sz w:val="24"/>
          <w:szCs w:val="24"/>
        </w:rPr>
        <w:t>Education/Certifications</w:t>
      </w:r>
      <w:r w:rsidR="008F45A1">
        <w:rPr>
          <w:b/>
          <w:bCs/>
          <w:spacing w:val="-5"/>
          <w:sz w:val="24"/>
          <w:szCs w:val="24"/>
        </w:rPr>
        <w:t>/Experience</w:t>
      </w:r>
      <w:r w:rsidR="006965D2" w:rsidRPr="006D5940">
        <w:rPr>
          <w:b/>
          <w:bCs/>
          <w:spacing w:val="-5"/>
          <w:sz w:val="24"/>
          <w:szCs w:val="24"/>
        </w:rPr>
        <w:tab/>
      </w:r>
    </w:p>
    <w:p w14:paraId="545B0267" w14:textId="77777777" w:rsidR="008F45A1" w:rsidRPr="008F45A1" w:rsidRDefault="008F45A1" w:rsidP="008F45A1">
      <w:pPr>
        <w:pStyle w:val="Heading1"/>
        <w:numPr>
          <w:ilvl w:val="0"/>
          <w:numId w:val="52"/>
        </w:numPr>
        <w:kinsoku w:val="0"/>
        <w:overflowPunct w:val="0"/>
        <w:spacing w:before="93"/>
        <w:rPr>
          <w:rFonts w:ascii="Times New Roman" w:hAnsi="Times New Roman" w:cs="Times New Roman"/>
          <w:b w:val="0"/>
          <w:bCs w:val="0"/>
        </w:rPr>
      </w:pPr>
      <w:r w:rsidRPr="008F45A1">
        <w:rPr>
          <w:rFonts w:ascii="Times New Roman" w:hAnsi="Times New Roman" w:cs="Times New Roman"/>
          <w:b w:val="0"/>
          <w:bCs w:val="0"/>
        </w:rPr>
        <w:t>B.S. in Pharmacy (Pharm.D. strongly preferred)</w:t>
      </w:r>
    </w:p>
    <w:p w14:paraId="42781A09" w14:textId="77777777" w:rsidR="008F45A1" w:rsidRPr="008F45A1" w:rsidRDefault="008F45A1" w:rsidP="008F45A1">
      <w:pPr>
        <w:pStyle w:val="Heading1"/>
        <w:numPr>
          <w:ilvl w:val="0"/>
          <w:numId w:val="52"/>
        </w:numPr>
        <w:kinsoku w:val="0"/>
        <w:overflowPunct w:val="0"/>
        <w:spacing w:before="93"/>
        <w:rPr>
          <w:rFonts w:ascii="Times New Roman" w:hAnsi="Times New Roman" w:cs="Times New Roman"/>
          <w:b w:val="0"/>
          <w:bCs w:val="0"/>
        </w:rPr>
      </w:pPr>
      <w:r w:rsidRPr="008F45A1">
        <w:rPr>
          <w:rFonts w:ascii="Times New Roman" w:hAnsi="Times New Roman" w:cs="Times New Roman"/>
          <w:b w:val="0"/>
          <w:bCs w:val="0"/>
        </w:rPr>
        <w:t>Current or eligible for Montana pharmacist license (in good standing)</w:t>
      </w:r>
    </w:p>
    <w:p w14:paraId="148BA556" w14:textId="77777777" w:rsidR="008F45A1" w:rsidRPr="008F45A1" w:rsidRDefault="008F45A1" w:rsidP="008F45A1">
      <w:pPr>
        <w:pStyle w:val="Heading1"/>
        <w:numPr>
          <w:ilvl w:val="0"/>
          <w:numId w:val="52"/>
        </w:numPr>
        <w:kinsoku w:val="0"/>
        <w:overflowPunct w:val="0"/>
        <w:spacing w:before="93"/>
        <w:rPr>
          <w:rFonts w:ascii="Times New Roman" w:hAnsi="Times New Roman" w:cs="Times New Roman"/>
          <w:b w:val="0"/>
          <w:bCs w:val="0"/>
        </w:rPr>
      </w:pPr>
      <w:r w:rsidRPr="008F45A1">
        <w:rPr>
          <w:rFonts w:ascii="Times New Roman" w:hAnsi="Times New Roman" w:cs="Times New Roman"/>
          <w:b w:val="0"/>
          <w:bCs w:val="0"/>
        </w:rPr>
        <w:lastRenderedPageBreak/>
        <w:t>Eligible to precept students in the state of Montana</w:t>
      </w:r>
    </w:p>
    <w:p w14:paraId="4C529475" w14:textId="77777777" w:rsidR="008F45A1" w:rsidRPr="008F45A1" w:rsidRDefault="008F45A1" w:rsidP="008F45A1">
      <w:pPr>
        <w:pStyle w:val="Heading1"/>
        <w:numPr>
          <w:ilvl w:val="0"/>
          <w:numId w:val="52"/>
        </w:numPr>
        <w:kinsoku w:val="0"/>
        <w:overflowPunct w:val="0"/>
        <w:spacing w:before="93"/>
        <w:rPr>
          <w:rFonts w:ascii="Times New Roman" w:hAnsi="Times New Roman" w:cs="Times New Roman"/>
          <w:b w:val="0"/>
          <w:bCs w:val="0"/>
        </w:rPr>
      </w:pPr>
      <w:r w:rsidRPr="008F45A1">
        <w:rPr>
          <w:rFonts w:ascii="Times New Roman" w:hAnsi="Times New Roman" w:cs="Times New Roman"/>
          <w:b w:val="0"/>
          <w:bCs w:val="0"/>
        </w:rPr>
        <w:t>Team player who possesses excellent organizational, written and verbal communication skills</w:t>
      </w:r>
    </w:p>
    <w:p w14:paraId="17161988" w14:textId="77777777" w:rsidR="008F45A1" w:rsidRPr="008F45A1" w:rsidRDefault="008F45A1" w:rsidP="008F45A1">
      <w:pPr>
        <w:pStyle w:val="Heading1"/>
        <w:numPr>
          <w:ilvl w:val="0"/>
          <w:numId w:val="52"/>
        </w:numPr>
        <w:kinsoku w:val="0"/>
        <w:overflowPunct w:val="0"/>
        <w:spacing w:before="93"/>
        <w:rPr>
          <w:rFonts w:ascii="Times New Roman" w:hAnsi="Times New Roman" w:cs="Times New Roman"/>
          <w:b w:val="0"/>
          <w:bCs w:val="0"/>
        </w:rPr>
      </w:pPr>
      <w:r w:rsidRPr="008F45A1">
        <w:rPr>
          <w:rFonts w:ascii="Times New Roman" w:hAnsi="Times New Roman" w:cs="Times New Roman"/>
          <w:b w:val="0"/>
          <w:bCs w:val="0"/>
        </w:rPr>
        <w:t>Minimum 2 years of pharmacy management experience, preferably in a home infusion or inpatient pharmacy setting</w:t>
      </w:r>
    </w:p>
    <w:p w14:paraId="45DE45C1" w14:textId="77777777" w:rsidR="008F45A1" w:rsidRPr="008F45A1" w:rsidRDefault="008F45A1" w:rsidP="008F45A1">
      <w:pPr>
        <w:pStyle w:val="Heading1"/>
        <w:numPr>
          <w:ilvl w:val="0"/>
          <w:numId w:val="52"/>
        </w:numPr>
        <w:kinsoku w:val="0"/>
        <w:overflowPunct w:val="0"/>
        <w:spacing w:before="93"/>
        <w:rPr>
          <w:rFonts w:ascii="Times New Roman" w:hAnsi="Times New Roman" w:cs="Times New Roman"/>
          <w:b w:val="0"/>
          <w:bCs w:val="0"/>
        </w:rPr>
      </w:pPr>
      <w:r w:rsidRPr="008F45A1">
        <w:rPr>
          <w:rFonts w:ascii="Times New Roman" w:hAnsi="Times New Roman" w:cs="Times New Roman"/>
          <w:b w:val="0"/>
          <w:bCs w:val="0"/>
        </w:rPr>
        <w:t>Minimum 2 years of pharmacy experience in a clean room, infusion pharmacy setting, or acute care setting</w:t>
      </w:r>
    </w:p>
    <w:p w14:paraId="7B26E4A9" w14:textId="77777777" w:rsidR="008F45A1" w:rsidRPr="008F45A1" w:rsidRDefault="008F45A1" w:rsidP="008F45A1">
      <w:pPr>
        <w:pStyle w:val="Heading1"/>
        <w:numPr>
          <w:ilvl w:val="0"/>
          <w:numId w:val="52"/>
        </w:numPr>
        <w:kinsoku w:val="0"/>
        <w:overflowPunct w:val="0"/>
        <w:spacing w:before="93"/>
        <w:rPr>
          <w:rFonts w:ascii="Times New Roman" w:hAnsi="Times New Roman" w:cs="Times New Roman"/>
          <w:b w:val="0"/>
          <w:bCs w:val="0"/>
        </w:rPr>
      </w:pPr>
      <w:r w:rsidRPr="008F45A1">
        <w:rPr>
          <w:rFonts w:ascii="Times New Roman" w:hAnsi="Times New Roman" w:cs="Times New Roman"/>
          <w:b w:val="0"/>
          <w:bCs w:val="0"/>
        </w:rPr>
        <w:t>Valid driver’s license, appropriate auto insurance, and reliable transportation</w:t>
      </w:r>
    </w:p>
    <w:p w14:paraId="1E1F28A6" w14:textId="1929BFFB" w:rsidR="008F45A1" w:rsidRDefault="008F45A1" w:rsidP="008F45A1">
      <w:pPr>
        <w:pStyle w:val="Heading1"/>
        <w:numPr>
          <w:ilvl w:val="0"/>
          <w:numId w:val="52"/>
        </w:numPr>
        <w:kinsoku w:val="0"/>
        <w:overflowPunct w:val="0"/>
        <w:spacing w:before="93"/>
        <w:rPr>
          <w:rFonts w:ascii="Times New Roman" w:hAnsi="Times New Roman" w:cs="Times New Roman"/>
          <w:b w:val="0"/>
          <w:bCs w:val="0"/>
        </w:rPr>
      </w:pPr>
      <w:r w:rsidRPr="008F45A1">
        <w:rPr>
          <w:rFonts w:ascii="Times New Roman" w:hAnsi="Times New Roman" w:cs="Times New Roman"/>
          <w:b w:val="0"/>
          <w:bCs w:val="0"/>
        </w:rPr>
        <w:t>Must be able to complete and maintain certification in Advanced Sterile Compounding Training (e.g., NHIA or equivalent)</w:t>
      </w:r>
    </w:p>
    <w:p w14:paraId="0A6D3CAE" w14:textId="77777777" w:rsidR="008F45A1" w:rsidRPr="008F45A1" w:rsidRDefault="008F45A1" w:rsidP="008F45A1"/>
    <w:p w14:paraId="0BD1EB12" w14:textId="77777777" w:rsidR="008F45A1" w:rsidRPr="008F45A1" w:rsidRDefault="008F45A1" w:rsidP="008F45A1">
      <w:pPr>
        <w:spacing w:before="100" w:beforeAutospacing="1" w:after="100" w:afterAutospacing="1"/>
        <w:outlineLvl w:val="2"/>
        <w:rPr>
          <w:b/>
          <w:bCs/>
          <w:i/>
          <w:iCs/>
          <w:sz w:val="24"/>
          <w:szCs w:val="24"/>
          <w:u w:val="single"/>
        </w:rPr>
      </w:pPr>
      <w:r w:rsidRPr="008F45A1">
        <w:rPr>
          <w:b/>
          <w:bCs/>
          <w:i/>
          <w:iCs/>
          <w:sz w:val="24"/>
          <w:szCs w:val="24"/>
          <w:u w:val="single"/>
        </w:rPr>
        <w:t>Preferred Qualifications:</w:t>
      </w:r>
    </w:p>
    <w:p w14:paraId="0F33DB0C" w14:textId="77777777" w:rsidR="008F45A1" w:rsidRPr="008F45A1" w:rsidRDefault="008F45A1" w:rsidP="008F45A1">
      <w:pPr>
        <w:widowControl/>
        <w:numPr>
          <w:ilvl w:val="0"/>
          <w:numId w:val="53"/>
        </w:numPr>
        <w:autoSpaceDE/>
        <w:autoSpaceDN/>
        <w:adjustRightInd/>
        <w:spacing w:before="100" w:beforeAutospacing="1" w:after="100" w:afterAutospacing="1"/>
        <w:rPr>
          <w:sz w:val="24"/>
          <w:szCs w:val="24"/>
        </w:rPr>
      </w:pPr>
      <w:r w:rsidRPr="008F45A1">
        <w:rPr>
          <w:sz w:val="24"/>
          <w:szCs w:val="24"/>
        </w:rPr>
        <w:t>Knowledge of NHIA billing and coding guidelines</w:t>
      </w:r>
    </w:p>
    <w:p w14:paraId="5367161A" w14:textId="77777777" w:rsidR="008F45A1" w:rsidRPr="008F45A1" w:rsidRDefault="008F45A1" w:rsidP="008F45A1">
      <w:pPr>
        <w:widowControl/>
        <w:numPr>
          <w:ilvl w:val="0"/>
          <w:numId w:val="53"/>
        </w:numPr>
        <w:autoSpaceDE/>
        <w:autoSpaceDN/>
        <w:adjustRightInd/>
        <w:spacing w:before="100" w:beforeAutospacing="1" w:after="100" w:afterAutospacing="1"/>
        <w:rPr>
          <w:sz w:val="24"/>
          <w:szCs w:val="24"/>
        </w:rPr>
      </w:pPr>
      <w:r w:rsidRPr="008F45A1">
        <w:rPr>
          <w:sz w:val="24"/>
          <w:szCs w:val="24"/>
        </w:rPr>
        <w:t>Familiarity with ACHC standards related to infusion pharmacy</w:t>
      </w:r>
    </w:p>
    <w:p w14:paraId="34C7CCDF" w14:textId="77777777" w:rsidR="008F45A1" w:rsidRPr="008F45A1" w:rsidRDefault="008F45A1" w:rsidP="008F45A1">
      <w:pPr>
        <w:widowControl/>
        <w:numPr>
          <w:ilvl w:val="0"/>
          <w:numId w:val="53"/>
        </w:numPr>
        <w:autoSpaceDE/>
        <w:autoSpaceDN/>
        <w:adjustRightInd/>
        <w:spacing w:before="100" w:beforeAutospacing="1" w:after="100" w:afterAutospacing="1"/>
        <w:rPr>
          <w:sz w:val="24"/>
          <w:szCs w:val="24"/>
        </w:rPr>
      </w:pPr>
      <w:r w:rsidRPr="008F45A1">
        <w:rPr>
          <w:sz w:val="24"/>
          <w:szCs w:val="24"/>
        </w:rPr>
        <w:t>Knowledge of NABP’s home infusion therapy pharmacy accreditation</w:t>
      </w:r>
    </w:p>
    <w:p w14:paraId="700B504A" w14:textId="77777777" w:rsidR="008F45A1" w:rsidRPr="008F45A1" w:rsidRDefault="008F45A1" w:rsidP="008F45A1">
      <w:pPr>
        <w:widowControl/>
        <w:numPr>
          <w:ilvl w:val="0"/>
          <w:numId w:val="53"/>
        </w:numPr>
        <w:autoSpaceDE/>
        <w:autoSpaceDN/>
        <w:adjustRightInd/>
        <w:spacing w:before="100" w:beforeAutospacing="1" w:after="100" w:afterAutospacing="1"/>
        <w:rPr>
          <w:sz w:val="24"/>
          <w:szCs w:val="24"/>
        </w:rPr>
      </w:pPr>
      <w:r w:rsidRPr="008F45A1">
        <w:rPr>
          <w:sz w:val="24"/>
          <w:szCs w:val="24"/>
        </w:rPr>
        <w:t>Experience in contract negotiation and payer engagement</w:t>
      </w:r>
    </w:p>
    <w:p w14:paraId="7D141972" w14:textId="77777777" w:rsidR="008F45A1" w:rsidRPr="008F45A1" w:rsidRDefault="008F45A1" w:rsidP="008F45A1">
      <w:pPr>
        <w:widowControl/>
        <w:numPr>
          <w:ilvl w:val="0"/>
          <w:numId w:val="53"/>
        </w:numPr>
        <w:autoSpaceDE/>
        <w:autoSpaceDN/>
        <w:adjustRightInd/>
        <w:spacing w:before="100" w:beforeAutospacing="1" w:after="100" w:afterAutospacing="1"/>
        <w:rPr>
          <w:sz w:val="24"/>
          <w:szCs w:val="24"/>
        </w:rPr>
      </w:pPr>
      <w:r w:rsidRPr="008F45A1">
        <w:rPr>
          <w:sz w:val="24"/>
          <w:szCs w:val="24"/>
        </w:rPr>
        <w:t>Prior experience leading accreditation or regulatory surveys</w:t>
      </w:r>
    </w:p>
    <w:p w14:paraId="07212048" w14:textId="77777777" w:rsidR="008F45A1" w:rsidRPr="008F45A1" w:rsidRDefault="008F45A1" w:rsidP="008F45A1">
      <w:pPr>
        <w:widowControl/>
        <w:numPr>
          <w:ilvl w:val="0"/>
          <w:numId w:val="53"/>
        </w:numPr>
        <w:autoSpaceDE/>
        <w:autoSpaceDN/>
        <w:adjustRightInd/>
        <w:spacing w:before="100" w:beforeAutospacing="1" w:after="100" w:afterAutospacing="1"/>
        <w:rPr>
          <w:sz w:val="24"/>
          <w:szCs w:val="24"/>
        </w:rPr>
      </w:pPr>
      <w:r w:rsidRPr="008F45A1">
        <w:rPr>
          <w:sz w:val="24"/>
          <w:szCs w:val="24"/>
        </w:rPr>
        <w:t>Strong analytical and financial acumen</w:t>
      </w:r>
    </w:p>
    <w:p w14:paraId="1CE012FF" w14:textId="77777777" w:rsidR="008F45A1" w:rsidRPr="008F45A1" w:rsidRDefault="008F45A1" w:rsidP="008F45A1">
      <w:pPr>
        <w:widowControl/>
        <w:numPr>
          <w:ilvl w:val="0"/>
          <w:numId w:val="53"/>
        </w:numPr>
        <w:autoSpaceDE/>
        <w:autoSpaceDN/>
        <w:adjustRightInd/>
        <w:spacing w:before="100" w:beforeAutospacing="1" w:after="100" w:afterAutospacing="1"/>
        <w:rPr>
          <w:sz w:val="24"/>
          <w:szCs w:val="24"/>
        </w:rPr>
      </w:pPr>
      <w:r w:rsidRPr="008F45A1">
        <w:rPr>
          <w:sz w:val="24"/>
          <w:szCs w:val="24"/>
        </w:rPr>
        <w:t>Current BLS (basic life support) certificate</w:t>
      </w:r>
    </w:p>
    <w:p w14:paraId="5B4573E3" w14:textId="4EBCA29C" w:rsidR="008F45A1" w:rsidRDefault="008F45A1" w:rsidP="008F45A1">
      <w:pPr>
        <w:widowControl/>
        <w:numPr>
          <w:ilvl w:val="0"/>
          <w:numId w:val="53"/>
        </w:numPr>
        <w:autoSpaceDE/>
        <w:autoSpaceDN/>
        <w:adjustRightInd/>
        <w:spacing w:before="100" w:beforeAutospacing="1" w:after="100" w:afterAutospacing="1"/>
        <w:rPr>
          <w:sz w:val="24"/>
          <w:szCs w:val="24"/>
        </w:rPr>
      </w:pPr>
      <w:r w:rsidRPr="008F45A1">
        <w:rPr>
          <w:sz w:val="24"/>
          <w:szCs w:val="24"/>
        </w:rPr>
        <w:t>Up to date on health care worker vaccinations</w:t>
      </w:r>
    </w:p>
    <w:p w14:paraId="4A8C836B" w14:textId="77777777" w:rsidR="006F09C8" w:rsidRDefault="006F09C8" w:rsidP="006F09C8">
      <w:pPr>
        <w:widowControl/>
        <w:autoSpaceDE/>
        <w:autoSpaceDN/>
        <w:adjustRightInd/>
        <w:spacing w:before="100" w:beforeAutospacing="1" w:after="100" w:afterAutospacing="1"/>
        <w:rPr>
          <w:sz w:val="24"/>
          <w:szCs w:val="24"/>
        </w:rPr>
      </w:pPr>
    </w:p>
    <w:p w14:paraId="40BA8719" w14:textId="77777777" w:rsidR="006F09C8" w:rsidRDefault="006F09C8" w:rsidP="006F09C8">
      <w:pPr>
        <w:widowControl/>
        <w:autoSpaceDE/>
        <w:autoSpaceDN/>
        <w:adjustRightInd/>
        <w:spacing w:before="100" w:beforeAutospacing="1" w:after="100" w:afterAutospacing="1"/>
        <w:rPr>
          <w:sz w:val="24"/>
          <w:szCs w:val="24"/>
        </w:rPr>
      </w:pPr>
    </w:p>
    <w:p w14:paraId="637A3C57" w14:textId="77777777" w:rsidR="006F09C8" w:rsidRDefault="006F09C8" w:rsidP="006F09C8">
      <w:pPr>
        <w:widowControl/>
        <w:autoSpaceDE/>
        <w:autoSpaceDN/>
        <w:adjustRightInd/>
        <w:spacing w:before="100" w:beforeAutospacing="1" w:after="100" w:afterAutospacing="1"/>
        <w:rPr>
          <w:b/>
          <w:bCs/>
          <w:sz w:val="36"/>
          <w:szCs w:val="36"/>
        </w:rPr>
      </w:pPr>
      <w:r>
        <w:rPr>
          <w:b/>
          <w:bCs/>
          <w:sz w:val="36"/>
          <w:szCs w:val="36"/>
        </w:rPr>
        <w:t xml:space="preserve">To Apply please go to:  </w:t>
      </w:r>
    </w:p>
    <w:p w14:paraId="29679514" w14:textId="728510AD" w:rsidR="006F09C8" w:rsidRDefault="006F09C8" w:rsidP="006F09C8">
      <w:pPr>
        <w:widowControl/>
        <w:autoSpaceDE/>
        <w:autoSpaceDN/>
        <w:adjustRightInd/>
        <w:spacing w:before="100" w:beforeAutospacing="1" w:after="100" w:afterAutospacing="1"/>
        <w:rPr>
          <w:b/>
          <w:bCs/>
          <w:sz w:val="36"/>
          <w:szCs w:val="36"/>
        </w:rPr>
      </w:pPr>
      <w:hyperlink r:id="rId7" w:history="1">
        <w:r w:rsidRPr="006F09C8">
          <w:rPr>
            <w:rStyle w:val="Hyperlink"/>
            <w:b/>
            <w:bCs/>
            <w:sz w:val="36"/>
            <w:szCs w:val="36"/>
          </w:rPr>
          <w:t>https://partnersinhome.bamboohr.com/careers/505</w:t>
        </w:r>
      </w:hyperlink>
    </w:p>
    <w:p w14:paraId="560694EA" w14:textId="6E7CD960" w:rsidR="006F09C8" w:rsidRDefault="006F09C8" w:rsidP="006F09C8">
      <w:pPr>
        <w:widowControl/>
        <w:autoSpaceDE/>
        <w:autoSpaceDN/>
        <w:adjustRightInd/>
        <w:spacing w:before="100" w:beforeAutospacing="1" w:after="100" w:afterAutospacing="1"/>
        <w:rPr>
          <w:b/>
          <w:bCs/>
          <w:sz w:val="36"/>
          <w:szCs w:val="36"/>
        </w:rPr>
      </w:pPr>
      <w:r>
        <w:rPr>
          <w:b/>
          <w:bCs/>
          <w:sz w:val="36"/>
          <w:szCs w:val="36"/>
        </w:rPr>
        <w:t xml:space="preserve">or Send resume to </w:t>
      </w:r>
      <w:hyperlink r:id="rId8" w:history="1">
        <w:r w:rsidRPr="003C0BA6">
          <w:rPr>
            <w:rStyle w:val="Hyperlink"/>
            <w:b/>
            <w:bCs/>
            <w:sz w:val="36"/>
            <w:szCs w:val="36"/>
          </w:rPr>
          <w:t>staggsc@partnersinhomecare.org</w:t>
        </w:r>
      </w:hyperlink>
    </w:p>
    <w:p w14:paraId="20B7B8E4" w14:textId="77777777" w:rsidR="006F09C8" w:rsidRPr="006F09C8" w:rsidRDefault="006F09C8" w:rsidP="006F09C8">
      <w:pPr>
        <w:widowControl/>
        <w:autoSpaceDE/>
        <w:autoSpaceDN/>
        <w:adjustRightInd/>
        <w:spacing w:before="100" w:beforeAutospacing="1" w:after="100" w:afterAutospacing="1"/>
        <w:rPr>
          <w:b/>
          <w:bCs/>
          <w:sz w:val="36"/>
          <w:szCs w:val="36"/>
        </w:rPr>
      </w:pPr>
    </w:p>
    <w:sectPr w:rsidR="006F09C8" w:rsidRPr="006F09C8" w:rsidSect="00E2661D">
      <w:headerReference w:type="default" r:id="rId9"/>
      <w:footerReference w:type="default" r:id="rId10"/>
      <w:headerReference w:type="first" r:id="rId11"/>
      <w:pgSz w:w="12240" w:h="15840"/>
      <w:pgMar w:top="1440" w:right="1440" w:bottom="1440" w:left="1440" w:header="765" w:footer="1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019CF" w14:textId="77777777" w:rsidR="00BA6815" w:rsidRDefault="00BA6815">
      <w:r>
        <w:separator/>
      </w:r>
    </w:p>
  </w:endnote>
  <w:endnote w:type="continuationSeparator" w:id="0">
    <w:p w14:paraId="4BF64938" w14:textId="77777777" w:rsidR="00BA6815" w:rsidRDefault="00BA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315E9" w14:textId="2EE01C2F" w:rsidR="00410249" w:rsidRDefault="00410249">
    <w:pPr>
      <w:pStyle w:val="BodyText"/>
      <w:kinsoku w:val="0"/>
      <w:overflowPunct w:val="0"/>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80046" w14:textId="77777777" w:rsidR="00BA6815" w:rsidRDefault="00BA6815">
      <w:r>
        <w:separator/>
      </w:r>
    </w:p>
  </w:footnote>
  <w:footnote w:type="continuationSeparator" w:id="0">
    <w:p w14:paraId="14EF8FD7" w14:textId="77777777" w:rsidR="00BA6815" w:rsidRDefault="00BA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9AB1" w14:textId="77777777" w:rsidR="00976685" w:rsidRDefault="00976685" w:rsidP="007F75F9">
    <w:pPr>
      <w:pStyle w:val="BodyText"/>
      <w:kinsoku w:val="0"/>
      <w:overflowPunct w:val="0"/>
      <w:spacing w:before="240" w:line="14" w:lineRule="auto"/>
      <w:jc w:val="center"/>
      <w:rPr>
        <w:noProof/>
      </w:rPr>
    </w:pPr>
  </w:p>
  <w:p w14:paraId="163B5284" w14:textId="77777777" w:rsidR="00976685" w:rsidRDefault="00976685">
    <w:pPr>
      <w:pStyle w:val="BodyText"/>
      <w:kinsoku w:val="0"/>
      <w:overflowPunct w:val="0"/>
      <w:spacing w:line="14" w:lineRule="auto"/>
      <w:rPr>
        <w:noProof/>
      </w:rPr>
    </w:pPr>
  </w:p>
  <w:p w14:paraId="7CD9601A" w14:textId="77777777" w:rsidR="00976685" w:rsidRDefault="00976685">
    <w:pPr>
      <w:pStyle w:val="BodyText"/>
      <w:kinsoku w:val="0"/>
      <w:overflowPunct w:val="0"/>
      <w:spacing w:line="14" w:lineRule="auto"/>
      <w:rPr>
        <w:noProof/>
      </w:rPr>
    </w:pPr>
  </w:p>
  <w:p w14:paraId="3A48B098" w14:textId="77777777" w:rsidR="00976685" w:rsidRDefault="00976685">
    <w:pPr>
      <w:pStyle w:val="BodyText"/>
      <w:kinsoku w:val="0"/>
      <w:overflowPunct w:val="0"/>
      <w:spacing w:line="14" w:lineRule="auto"/>
      <w:rPr>
        <w:noProof/>
      </w:rPr>
    </w:pPr>
  </w:p>
  <w:p w14:paraId="11AB8778" w14:textId="77777777" w:rsidR="00976685" w:rsidRDefault="00976685">
    <w:pPr>
      <w:pStyle w:val="BodyText"/>
      <w:kinsoku w:val="0"/>
      <w:overflowPunct w:val="0"/>
      <w:spacing w:line="14" w:lineRule="auto"/>
      <w:rPr>
        <w:noProof/>
      </w:rPr>
    </w:pPr>
  </w:p>
  <w:p w14:paraId="7C78CEAC" w14:textId="77777777" w:rsidR="00976685" w:rsidRDefault="00976685">
    <w:pPr>
      <w:pStyle w:val="BodyText"/>
      <w:kinsoku w:val="0"/>
      <w:overflowPunct w:val="0"/>
      <w:spacing w:line="14" w:lineRule="auto"/>
      <w:rPr>
        <w:noProof/>
      </w:rPr>
    </w:pPr>
  </w:p>
  <w:p w14:paraId="419D92A6" w14:textId="77777777" w:rsidR="00976685" w:rsidRDefault="00976685">
    <w:pPr>
      <w:pStyle w:val="BodyText"/>
      <w:kinsoku w:val="0"/>
      <w:overflowPunct w:val="0"/>
      <w:spacing w:line="14" w:lineRule="auto"/>
      <w:rPr>
        <w:noProof/>
      </w:rPr>
    </w:pPr>
  </w:p>
  <w:p w14:paraId="550FAF03" w14:textId="77777777" w:rsidR="00976685" w:rsidRDefault="00976685">
    <w:pPr>
      <w:pStyle w:val="BodyText"/>
      <w:kinsoku w:val="0"/>
      <w:overflowPunct w:val="0"/>
      <w:spacing w:line="14" w:lineRule="auto"/>
      <w:rPr>
        <w:noProof/>
      </w:rPr>
    </w:pPr>
  </w:p>
  <w:p w14:paraId="55B9F595" w14:textId="77777777" w:rsidR="00976685" w:rsidRDefault="00976685">
    <w:pPr>
      <w:pStyle w:val="BodyText"/>
      <w:kinsoku w:val="0"/>
      <w:overflowPunct w:val="0"/>
      <w:spacing w:line="14" w:lineRule="auto"/>
      <w:rPr>
        <w:noProof/>
      </w:rPr>
    </w:pPr>
  </w:p>
  <w:p w14:paraId="5A0F39C2" w14:textId="77777777" w:rsidR="00976685" w:rsidRDefault="00976685">
    <w:pPr>
      <w:pStyle w:val="BodyText"/>
      <w:kinsoku w:val="0"/>
      <w:overflowPunct w:val="0"/>
      <w:spacing w:line="14" w:lineRule="auto"/>
      <w:rPr>
        <w:noProof/>
      </w:rPr>
    </w:pPr>
  </w:p>
  <w:p w14:paraId="15279F25" w14:textId="77777777" w:rsidR="00976685" w:rsidRDefault="00976685">
    <w:pPr>
      <w:pStyle w:val="BodyText"/>
      <w:kinsoku w:val="0"/>
      <w:overflowPunct w:val="0"/>
      <w:spacing w:line="14" w:lineRule="auto"/>
      <w:rPr>
        <w:noProof/>
      </w:rPr>
    </w:pPr>
  </w:p>
  <w:p w14:paraId="2C1115DA" w14:textId="77777777" w:rsidR="00976685" w:rsidRDefault="00976685">
    <w:pPr>
      <w:pStyle w:val="BodyText"/>
      <w:kinsoku w:val="0"/>
      <w:overflowPunct w:val="0"/>
      <w:spacing w:line="14" w:lineRule="auto"/>
      <w:rPr>
        <w:noProof/>
      </w:rPr>
    </w:pPr>
  </w:p>
  <w:p w14:paraId="268003A5" w14:textId="77777777" w:rsidR="00976685" w:rsidRDefault="00976685">
    <w:pPr>
      <w:pStyle w:val="BodyText"/>
      <w:kinsoku w:val="0"/>
      <w:overflowPunct w:val="0"/>
      <w:spacing w:line="14" w:lineRule="auto"/>
      <w:rPr>
        <w:noProof/>
      </w:rPr>
    </w:pPr>
  </w:p>
  <w:p w14:paraId="1818944E" w14:textId="77777777" w:rsidR="00976685" w:rsidRDefault="00976685">
    <w:pPr>
      <w:pStyle w:val="BodyText"/>
      <w:kinsoku w:val="0"/>
      <w:overflowPunct w:val="0"/>
      <w:spacing w:line="14" w:lineRule="auto"/>
      <w:rPr>
        <w:noProof/>
      </w:rPr>
    </w:pPr>
  </w:p>
  <w:p w14:paraId="01FE3321" w14:textId="77777777" w:rsidR="00976685" w:rsidRDefault="00976685">
    <w:pPr>
      <w:pStyle w:val="BodyText"/>
      <w:kinsoku w:val="0"/>
      <w:overflowPunct w:val="0"/>
      <w:spacing w:line="14" w:lineRule="auto"/>
      <w:rPr>
        <w:noProof/>
      </w:rPr>
    </w:pPr>
  </w:p>
  <w:p w14:paraId="0FFC34B6" w14:textId="77777777" w:rsidR="00976685" w:rsidRDefault="00976685">
    <w:pPr>
      <w:pStyle w:val="BodyText"/>
      <w:kinsoku w:val="0"/>
      <w:overflowPunct w:val="0"/>
      <w:spacing w:line="14" w:lineRule="auto"/>
      <w:rPr>
        <w:noProof/>
      </w:rPr>
    </w:pPr>
  </w:p>
  <w:p w14:paraId="597ED4AD" w14:textId="77777777" w:rsidR="00976685" w:rsidRDefault="00976685">
    <w:pPr>
      <w:pStyle w:val="BodyText"/>
      <w:kinsoku w:val="0"/>
      <w:overflowPunct w:val="0"/>
      <w:spacing w:line="14" w:lineRule="auto"/>
      <w:rPr>
        <w:noProof/>
      </w:rPr>
    </w:pPr>
  </w:p>
  <w:p w14:paraId="71B1E848" w14:textId="77777777" w:rsidR="00976685" w:rsidRDefault="00976685">
    <w:pPr>
      <w:pStyle w:val="BodyText"/>
      <w:kinsoku w:val="0"/>
      <w:overflowPunct w:val="0"/>
      <w:spacing w:line="14" w:lineRule="auto"/>
      <w:rPr>
        <w:noProof/>
      </w:rPr>
    </w:pPr>
  </w:p>
  <w:p w14:paraId="51290086" w14:textId="77777777" w:rsidR="00976685" w:rsidRDefault="00976685">
    <w:pPr>
      <w:pStyle w:val="BodyText"/>
      <w:kinsoku w:val="0"/>
      <w:overflowPunct w:val="0"/>
      <w:spacing w:line="14" w:lineRule="auto"/>
      <w:rPr>
        <w:noProof/>
      </w:rPr>
    </w:pPr>
  </w:p>
  <w:p w14:paraId="2D0603F3" w14:textId="77777777" w:rsidR="00976685" w:rsidRDefault="00976685">
    <w:pPr>
      <w:pStyle w:val="BodyText"/>
      <w:kinsoku w:val="0"/>
      <w:overflowPunct w:val="0"/>
      <w:spacing w:line="14" w:lineRule="auto"/>
      <w:rPr>
        <w:noProof/>
      </w:rPr>
    </w:pPr>
  </w:p>
  <w:p w14:paraId="5AD25100" w14:textId="77777777" w:rsidR="00976685" w:rsidRDefault="00976685">
    <w:pPr>
      <w:pStyle w:val="BodyText"/>
      <w:kinsoku w:val="0"/>
      <w:overflowPunct w:val="0"/>
      <w:spacing w:line="14" w:lineRule="auto"/>
      <w:rPr>
        <w:noProof/>
      </w:rPr>
    </w:pPr>
  </w:p>
  <w:p w14:paraId="517A5107" w14:textId="77777777" w:rsidR="00976685" w:rsidRDefault="00976685">
    <w:pPr>
      <w:pStyle w:val="BodyText"/>
      <w:kinsoku w:val="0"/>
      <w:overflowPunct w:val="0"/>
      <w:spacing w:line="14" w:lineRule="auto"/>
      <w:rPr>
        <w:noProof/>
      </w:rPr>
    </w:pPr>
  </w:p>
  <w:p w14:paraId="5C836630" w14:textId="77777777" w:rsidR="00976685" w:rsidRDefault="00976685">
    <w:pPr>
      <w:pStyle w:val="BodyText"/>
      <w:kinsoku w:val="0"/>
      <w:overflowPunct w:val="0"/>
      <w:spacing w:line="14" w:lineRule="auto"/>
      <w:rPr>
        <w:noProof/>
      </w:rPr>
    </w:pPr>
  </w:p>
  <w:p w14:paraId="37F427D0" w14:textId="77777777" w:rsidR="00976685" w:rsidRDefault="00976685">
    <w:pPr>
      <w:pStyle w:val="BodyText"/>
      <w:kinsoku w:val="0"/>
      <w:overflowPunct w:val="0"/>
      <w:spacing w:line="14" w:lineRule="auto"/>
      <w:rPr>
        <w:noProof/>
      </w:rPr>
    </w:pPr>
  </w:p>
  <w:p w14:paraId="2CA83161" w14:textId="77777777" w:rsidR="00976685" w:rsidRDefault="00976685">
    <w:pPr>
      <w:pStyle w:val="BodyText"/>
      <w:kinsoku w:val="0"/>
      <w:overflowPunct w:val="0"/>
      <w:spacing w:line="14" w:lineRule="auto"/>
      <w:rPr>
        <w:noProof/>
      </w:rPr>
    </w:pPr>
  </w:p>
  <w:p w14:paraId="4B7B0F68" w14:textId="77777777" w:rsidR="00976685" w:rsidRDefault="00976685">
    <w:pPr>
      <w:pStyle w:val="BodyText"/>
      <w:kinsoku w:val="0"/>
      <w:overflowPunct w:val="0"/>
      <w:spacing w:line="14" w:lineRule="auto"/>
      <w:rPr>
        <w:noProof/>
      </w:rPr>
    </w:pPr>
  </w:p>
  <w:p w14:paraId="4B0AF953" w14:textId="77777777" w:rsidR="00976685" w:rsidRDefault="00976685">
    <w:pPr>
      <w:pStyle w:val="BodyText"/>
      <w:kinsoku w:val="0"/>
      <w:overflowPunct w:val="0"/>
      <w:spacing w:line="14" w:lineRule="auto"/>
      <w:rPr>
        <w:noProof/>
      </w:rPr>
    </w:pPr>
  </w:p>
  <w:p w14:paraId="7F0BB83F" w14:textId="77777777" w:rsidR="00976685" w:rsidRDefault="00976685">
    <w:pPr>
      <w:pStyle w:val="BodyText"/>
      <w:kinsoku w:val="0"/>
      <w:overflowPunct w:val="0"/>
      <w:spacing w:line="14" w:lineRule="auto"/>
      <w:rPr>
        <w:noProof/>
      </w:rPr>
    </w:pPr>
  </w:p>
  <w:p w14:paraId="7FA83395" w14:textId="77777777" w:rsidR="00976685" w:rsidRDefault="00976685">
    <w:pPr>
      <w:pStyle w:val="BodyText"/>
      <w:kinsoku w:val="0"/>
      <w:overflowPunct w:val="0"/>
      <w:spacing w:line="14" w:lineRule="auto"/>
      <w:rPr>
        <w:noProof/>
      </w:rPr>
    </w:pPr>
  </w:p>
  <w:p w14:paraId="72CFCE24" w14:textId="77777777" w:rsidR="00976685" w:rsidRDefault="00976685">
    <w:pPr>
      <w:pStyle w:val="BodyText"/>
      <w:kinsoku w:val="0"/>
      <w:overflowPunct w:val="0"/>
      <w:spacing w:line="14" w:lineRule="auto"/>
      <w:rPr>
        <w:noProof/>
      </w:rPr>
    </w:pPr>
  </w:p>
  <w:p w14:paraId="29243464" w14:textId="77777777" w:rsidR="00976685" w:rsidRDefault="00976685">
    <w:pPr>
      <w:pStyle w:val="BodyText"/>
      <w:kinsoku w:val="0"/>
      <w:overflowPunct w:val="0"/>
      <w:spacing w:line="14" w:lineRule="auto"/>
      <w:rPr>
        <w:noProof/>
      </w:rPr>
    </w:pPr>
  </w:p>
  <w:p w14:paraId="6CFA96CC" w14:textId="77777777" w:rsidR="00976685" w:rsidRDefault="00976685">
    <w:pPr>
      <w:pStyle w:val="BodyText"/>
      <w:kinsoku w:val="0"/>
      <w:overflowPunct w:val="0"/>
      <w:spacing w:line="14" w:lineRule="auto"/>
      <w:rPr>
        <w:noProof/>
      </w:rPr>
    </w:pPr>
  </w:p>
  <w:p w14:paraId="64781255" w14:textId="77777777" w:rsidR="00976685" w:rsidRDefault="00976685">
    <w:pPr>
      <w:pStyle w:val="BodyText"/>
      <w:kinsoku w:val="0"/>
      <w:overflowPunct w:val="0"/>
      <w:spacing w:line="14" w:lineRule="auto"/>
      <w:rPr>
        <w:noProof/>
      </w:rPr>
    </w:pPr>
  </w:p>
  <w:p w14:paraId="6D643B64" w14:textId="77777777" w:rsidR="00976685" w:rsidRDefault="00976685">
    <w:pPr>
      <w:pStyle w:val="BodyText"/>
      <w:kinsoku w:val="0"/>
      <w:overflowPunct w:val="0"/>
      <w:spacing w:line="14" w:lineRule="auto"/>
      <w:rPr>
        <w:noProof/>
      </w:rPr>
    </w:pPr>
  </w:p>
  <w:p w14:paraId="3947567A" w14:textId="77777777" w:rsidR="00976685" w:rsidRDefault="00976685">
    <w:pPr>
      <w:pStyle w:val="BodyText"/>
      <w:kinsoku w:val="0"/>
      <w:overflowPunct w:val="0"/>
      <w:spacing w:line="14" w:lineRule="auto"/>
      <w:rPr>
        <w:noProof/>
      </w:rPr>
    </w:pPr>
  </w:p>
  <w:p w14:paraId="00CD5693" w14:textId="77777777" w:rsidR="00976685" w:rsidRDefault="00976685">
    <w:pPr>
      <w:pStyle w:val="BodyText"/>
      <w:kinsoku w:val="0"/>
      <w:overflowPunct w:val="0"/>
      <w:spacing w:line="14" w:lineRule="auto"/>
      <w:rPr>
        <w:noProof/>
      </w:rPr>
    </w:pPr>
  </w:p>
  <w:p w14:paraId="607EE71E" w14:textId="77777777" w:rsidR="00410249" w:rsidRDefault="00410249">
    <w:pPr>
      <w:pStyle w:val="BodyText"/>
      <w:kinsoku w:val="0"/>
      <w:overflowPunct w:val="0"/>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CC14" w14:textId="63C0821F" w:rsidR="007C5E9A" w:rsidRDefault="004F4F5B" w:rsidP="007C5E9A">
    <w:pPr>
      <w:pStyle w:val="Header"/>
      <w:jc w:val="center"/>
    </w:pPr>
    <w:r>
      <w:rPr>
        <w:noProof/>
      </w:rPr>
      <w:drawing>
        <wp:inline distT="0" distB="0" distL="0" distR="0" wp14:anchorId="6B4CBA86" wp14:editId="4619EBC7">
          <wp:extent cx="4038600" cy="737760"/>
          <wp:effectExtent l="0" t="0" r="0" b="5715"/>
          <wp:docPr id="1450896365" name="Picture 10"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96365" name="Picture 10" descr="A blue text on a black background&#10;&#10;AI-generated content may be incorrect."/>
                  <pic:cNvPicPr/>
                </pic:nvPicPr>
                <pic:blipFill>
                  <a:blip r:embed="rId1"/>
                  <a:stretch>
                    <a:fillRect/>
                  </a:stretch>
                </pic:blipFill>
                <pic:spPr>
                  <a:xfrm>
                    <a:off x="0" y="0"/>
                    <a:ext cx="4100513" cy="749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5D8AF4E4"/>
    <w:lvl w:ilvl="0">
      <w:start w:val="1"/>
      <w:numFmt w:val="decimal"/>
      <w:lvlText w:val="%1."/>
      <w:lvlJc w:val="left"/>
      <w:pPr>
        <w:ind w:left="870" w:hanging="720"/>
      </w:pPr>
      <w:rPr>
        <w:rFonts w:ascii="Times New Roman" w:eastAsiaTheme="minorEastAsia" w:hAnsi="Times New Roman" w:cs="Times New Roman"/>
        <w:b w:val="0"/>
        <w:bCs w:val="0"/>
        <w:spacing w:val="-2"/>
        <w:w w:val="100"/>
        <w:sz w:val="20"/>
        <w:szCs w:val="20"/>
      </w:rPr>
    </w:lvl>
    <w:lvl w:ilvl="1">
      <w:start w:val="1"/>
      <w:numFmt w:val="lowerLetter"/>
      <w:lvlText w:val="%2."/>
      <w:lvlJc w:val="left"/>
      <w:pPr>
        <w:ind w:left="1590" w:hanging="721"/>
      </w:pPr>
      <w:rPr>
        <w:rFonts w:ascii="Times New Roman" w:hAnsi="Times New Roman" w:cs="Times New Roman"/>
        <w:b w:val="0"/>
        <w:bCs w:val="0"/>
        <w:spacing w:val="-3"/>
        <w:w w:val="100"/>
        <w:sz w:val="20"/>
        <w:szCs w:val="20"/>
      </w:rPr>
    </w:lvl>
    <w:lvl w:ilvl="2">
      <w:numFmt w:val="bullet"/>
      <w:lvlText w:val="•"/>
      <w:lvlJc w:val="left"/>
      <w:pPr>
        <w:ind w:left="1600" w:hanging="721"/>
      </w:pPr>
    </w:lvl>
    <w:lvl w:ilvl="3">
      <w:numFmt w:val="bullet"/>
      <w:lvlText w:val="•"/>
      <w:lvlJc w:val="left"/>
      <w:pPr>
        <w:ind w:left="2707" w:hanging="721"/>
      </w:pPr>
    </w:lvl>
    <w:lvl w:ilvl="4">
      <w:numFmt w:val="bullet"/>
      <w:lvlText w:val="•"/>
      <w:lvlJc w:val="left"/>
      <w:pPr>
        <w:ind w:left="3815" w:hanging="721"/>
      </w:pPr>
    </w:lvl>
    <w:lvl w:ilvl="5">
      <w:numFmt w:val="bullet"/>
      <w:lvlText w:val="•"/>
      <w:lvlJc w:val="left"/>
      <w:pPr>
        <w:ind w:left="4922" w:hanging="721"/>
      </w:pPr>
    </w:lvl>
    <w:lvl w:ilvl="6">
      <w:numFmt w:val="bullet"/>
      <w:lvlText w:val="•"/>
      <w:lvlJc w:val="left"/>
      <w:pPr>
        <w:ind w:left="6030" w:hanging="721"/>
      </w:pPr>
    </w:lvl>
    <w:lvl w:ilvl="7">
      <w:numFmt w:val="bullet"/>
      <w:lvlText w:val="•"/>
      <w:lvlJc w:val="left"/>
      <w:pPr>
        <w:ind w:left="7137" w:hanging="721"/>
      </w:pPr>
    </w:lvl>
    <w:lvl w:ilvl="8">
      <w:numFmt w:val="bullet"/>
      <w:lvlText w:val="•"/>
      <w:lvlJc w:val="left"/>
      <w:pPr>
        <w:ind w:left="8245" w:hanging="721"/>
      </w:pPr>
    </w:lvl>
  </w:abstractNum>
  <w:abstractNum w:abstractNumId="1" w15:restartNumberingAfterBreak="0">
    <w:nsid w:val="00000403"/>
    <w:multiLevelType w:val="multilevel"/>
    <w:tmpl w:val="00000886"/>
    <w:lvl w:ilvl="0">
      <w:start w:val="1"/>
      <w:numFmt w:val="decimal"/>
      <w:lvlText w:val="%1."/>
      <w:lvlJc w:val="left"/>
      <w:pPr>
        <w:ind w:left="870" w:hanging="720"/>
      </w:pPr>
      <w:rPr>
        <w:rFonts w:ascii="Times New Roman" w:hAnsi="Times New Roman" w:cs="Times New Roman"/>
        <w:b w:val="0"/>
        <w:bCs w:val="0"/>
        <w:spacing w:val="-3"/>
        <w:w w:val="100"/>
        <w:sz w:val="20"/>
        <w:szCs w:val="20"/>
      </w:rPr>
    </w:lvl>
    <w:lvl w:ilvl="1">
      <w:numFmt w:val="bullet"/>
      <w:lvlText w:val="•"/>
      <w:lvlJc w:val="left"/>
      <w:pPr>
        <w:ind w:left="1820" w:hanging="720"/>
      </w:pPr>
    </w:lvl>
    <w:lvl w:ilvl="2">
      <w:numFmt w:val="bullet"/>
      <w:lvlText w:val="•"/>
      <w:lvlJc w:val="left"/>
      <w:pPr>
        <w:ind w:left="2780" w:hanging="720"/>
      </w:pPr>
    </w:lvl>
    <w:lvl w:ilvl="3">
      <w:numFmt w:val="bullet"/>
      <w:lvlText w:val="•"/>
      <w:lvlJc w:val="left"/>
      <w:pPr>
        <w:ind w:left="3740" w:hanging="720"/>
      </w:pPr>
    </w:lvl>
    <w:lvl w:ilvl="4">
      <w:numFmt w:val="bullet"/>
      <w:lvlText w:val="•"/>
      <w:lvlJc w:val="left"/>
      <w:pPr>
        <w:ind w:left="4700" w:hanging="720"/>
      </w:pPr>
    </w:lvl>
    <w:lvl w:ilvl="5">
      <w:numFmt w:val="bullet"/>
      <w:lvlText w:val="•"/>
      <w:lvlJc w:val="left"/>
      <w:pPr>
        <w:ind w:left="5660" w:hanging="720"/>
      </w:pPr>
    </w:lvl>
    <w:lvl w:ilvl="6">
      <w:numFmt w:val="bullet"/>
      <w:lvlText w:val="•"/>
      <w:lvlJc w:val="left"/>
      <w:pPr>
        <w:ind w:left="6620" w:hanging="720"/>
      </w:pPr>
    </w:lvl>
    <w:lvl w:ilvl="7">
      <w:numFmt w:val="bullet"/>
      <w:lvlText w:val="•"/>
      <w:lvlJc w:val="left"/>
      <w:pPr>
        <w:ind w:left="7580" w:hanging="720"/>
      </w:pPr>
    </w:lvl>
    <w:lvl w:ilvl="8">
      <w:numFmt w:val="bullet"/>
      <w:lvlText w:val="•"/>
      <w:lvlJc w:val="left"/>
      <w:pPr>
        <w:ind w:left="8540" w:hanging="720"/>
      </w:pPr>
    </w:lvl>
  </w:abstractNum>
  <w:abstractNum w:abstractNumId="2" w15:restartNumberingAfterBreak="0">
    <w:nsid w:val="03DB06E5"/>
    <w:multiLevelType w:val="hybridMultilevel"/>
    <w:tmpl w:val="8094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D171D"/>
    <w:multiLevelType w:val="hybridMultilevel"/>
    <w:tmpl w:val="F08C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4AEF"/>
    <w:multiLevelType w:val="hybridMultilevel"/>
    <w:tmpl w:val="ED16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90481"/>
    <w:multiLevelType w:val="hybridMultilevel"/>
    <w:tmpl w:val="0B82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564C1"/>
    <w:multiLevelType w:val="hybridMultilevel"/>
    <w:tmpl w:val="718097F0"/>
    <w:lvl w:ilvl="0" w:tplc="FCF6F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E5F56"/>
    <w:multiLevelType w:val="hybridMultilevel"/>
    <w:tmpl w:val="398E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27C35"/>
    <w:multiLevelType w:val="hybridMultilevel"/>
    <w:tmpl w:val="69B0F29C"/>
    <w:lvl w:ilvl="0" w:tplc="2A18331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35142A7"/>
    <w:multiLevelType w:val="hybridMultilevel"/>
    <w:tmpl w:val="853600DC"/>
    <w:lvl w:ilvl="0" w:tplc="EC2E33B2">
      <w:start w:val="1"/>
      <w:numFmt w:val="bullet"/>
      <w:lvlText w:val=""/>
      <w:lvlJc w:val="left"/>
      <w:pPr>
        <w:ind w:left="1020" w:hanging="360"/>
      </w:pPr>
      <w:rPr>
        <w:rFonts w:ascii="Symbol" w:hAnsi="Symbol" w:hint="default"/>
        <w:sz w:val="20"/>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13880915"/>
    <w:multiLevelType w:val="hybridMultilevel"/>
    <w:tmpl w:val="5CB864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68B08DA"/>
    <w:multiLevelType w:val="hybridMultilevel"/>
    <w:tmpl w:val="5C68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975E6"/>
    <w:multiLevelType w:val="hybridMultilevel"/>
    <w:tmpl w:val="A09CF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A52666"/>
    <w:multiLevelType w:val="hybridMultilevel"/>
    <w:tmpl w:val="F38E2AC6"/>
    <w:lvl w:ilvl="0" w:tplc="7CF400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E0987"/>
    <w:multiLevelType w:val="hybridMultilevel"/>
    <w:tmpl w:val="53C2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73C99"/>
    <w:multiLevelType w:val="hybridMultilevel"/>
    <w:tmpl w:val="D8A4915A"/>
    <w:lvl w:ilvl="0" w:tplc="AB626F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71201"/>
    <w:multiLevelType w:val="hybridMultilevel"/>
    <w:tmpl w:val="CC6CBF56"/>
    <w:lvl w:ilvl="0" w:tplc="0409000F">
      <w:start w:val="1"/>
      <w:numFmt w:val="decimal"/>
      <w:lvlText w:val="%1."/>
      <w:lvlJc w:val="left"/>
      <w:pPr>
        <w:ind w:left="870" w:hanging="360"/>
      </w:pPr>
      <w:rPr>
        <w:rFonts w:cs="Times New Roman"/>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17" w15:restartNumberingAfterBreak="0">
    <w:nsid w:val="2A386026"/>
    <w:multiLevelType w:val="hybridMultilevel"/>
    <w:tmpl w:val="76E470A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15:restartNumberingAfterBreak="0">
    <w:nsid w:val="2AE55E3D"/>
    <w:multiLevelType w:val="hybridMultilevel"/>
    <w:tmpl w:val="365491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E610D37"/>
    <w:multiLevelType w:val="hybridMultilevel"/>
    <w:tmpl w:val="493E507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15:restartNumberingAfterBreak="0">
    <w:nsid w:val="2EE54627"/>
    <w:multiLevelType w:val="hybridMultilevel"/>
    <w:tmpl w:val="6234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C1B22"/>
    <w:multiLevelType w:val="multilevel"/>
    <w:tmpl w:val="5EFEB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944166"/>
    <w:multiLevelType w:val="multilevel"/>
    <w:tmpl w:val="2A86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81BCA"/>
    <w:multiLevelType w:val="hybridMultilevel"/>
    <w:tmpl w:val="B74E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6492E"/>
    <w:multiLevelType w:val="hybridMultilevel"/>
    <w:tmpl w:val="208E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60F17"/>
    <w:multiLevelType w:val="multilevel"/>
    <w:tmpl w:val="4580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397A12"/>
    <w:multiLevelType w:val="hybridMultilevel"/>
    <w:tmpl w:val="8D28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42CD9"/>
    <w:multiLevelType w:val="hybridMultilevel"/>
    <w:tmpl w:val="837833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4983217"/>
    <w:multiLevelType w:val="hybridMultilevel"/>
    <w:tmpl w:val="1D14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C05C4"/>
    <w:multiLevelType w:val="hybridMultilevel"/>
    <w:tmpl w:val="CDC4964E"/>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8036679"/>
    <w:multiLevelType w:val="hybridMultilevel"/>
    <w:tmpl w:val="F3AA57FC"/>
    <w:lvl w:ilvl="0" w:tplc="CB46EE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6E3965"/>
    <w:multiLevelType w:val="hybridMultilevel"/>
    <w:tmpl w:val="DA2C7E0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671F3A"/>
    <w:multiLevelType w:val="hybridMultilevel"/>
    <w:tmpl w:val="5928AF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D947A0F"/>
    <w:multiLevelType w:val="hybridMultilevel"/>
    <w:tmpl w:val="C094A29C"/>
    <w:lvl w:ilvl="0" w:tplc="EC2E33B2">
      <w:start w:val="1"/>
      <w:numFmt w:val="bullet"/>
      <w:lvlText w:val=""/>
      <w:lvlJc w:val="left"/>
      <w:pPr>
        <w:ind w:left="1020" w:hanging="360"/>
      </w:pPr>
      <w:rPr>
        <w:rFonts w:ascii="Symbol" w:hAnsi="Symbol" w:hint="default"/>
        <w:sz w:val="20"/>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4" w15:restartNumberingAfterBreak="0">
    <w:nsid w:val="4E5022AE"/>
    <w:multiLevelType w:val="hybridMultilevel"/>
    <w:tmpl w:val="F65489C4"/>
    <w:lvl w:ilvl="0" w:tplc="D2EA05F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4FC34444"/>
    <w:multiLevelType w:val="hybridMultilevel"/>
    <w:tmpl w:val="513A8E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0DF32BB"/>
    <w:multiLevelType w:val="hybridMultilevel"/>
    <w:tmpl w:val="DFEC1C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6425E69"/>
    <w:multiLevelType w:val="hybridMultilevel"/>
    <w:tmpl w:val="A9D85026"/>
    <w:lvl w:ilvl="0" w:tplc="1E2CDC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211D1"/>
    <w:multiLevelType w:val="hybridMultilevel"/>
    <w:tmpl w:val="415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6797B"/>
    <w:multiLevelType w:val="hybridMultilevel"/>
    <w:tmpl w:val="65CCC2D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0" w15:restartNumberingAfterBreak="0">
    <w:nsid w:val="64A028EE"/>
    <w:multiLevelType w:val="hybridMultilevel"/>
    <w:tmpl w:val="C30422BA"/>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41" w15:restartNumberingAfterBreak="0">
    <w:nsid w:val="687402EB"/>
    <w:multiLevelType w:val="hybridMultilevel"/>
    <w:tmpl w:val="5CB864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93613CC"/>
    <w:multiLevelType w:val="hybridMultilevel"/>
    <w:tmpl w:val="837833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C2D5668"/>
    <w:multiLevelType w:val="hybridMultilevel"/>
    <w:tmpl w:val="3CFCDE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E4A5098"/>
    <w:multiLevelType w:val="hybridMultilevel"/>
    <w:tmpl w:val="3D1E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A040D9"/>
    <w:multiLevelType w:val="hybridMultilevel"/>
    <w:tmpl w:val="F85E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B31AF5"/>
    <w:multiLevelType w:val="hybridMultilevel"/>
    <w:tmpl w:val="99ACDB36"/>
    <w:lvl w:ilvl="0" w:tplc="04090001">
      <w:start w:val="1"/>
      <w:numFmt w:val="bullet"/>
      <w:lvlText w:val=""/>
      <w:lvlJc w:val="left"/>
      <w:pPr>
        <w:ind w:left="870" w:hanging="360"/>
      </w:pPr>
      <w:rPr>
        <w:rFonts w:ascii="Symbol" w:hAnsi="Symbol" w:hint="default"/>
      </w:rPr>
    </w:lvl>
    <w:lvl w:ilvl="1" w:tplc="04090019">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47" w15:restartNumberingAfterBreak="0">
    <w:nsid w:val="73817D90"/>
    <w:multiLevelType w:val="hybridMultilevel"/>
    <w:tmpl w:val="0BF630D0"/>
    <w:lvl w:ilvl="0" w:tplc="5CD01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B003EF"/>
    <w:multiLevelType w:val="hybridMultilevel"/>
    <w:tmpl w:val="40BCDF9C"/>
    <w:lvl w:ilvl="0" w:tplc="EC2E33B2">
      <w:start w:val="1"/>
      <w:numFmt w:val="bullet"/>
      <w:lvlText w:val=""/>
      <w:lvlJc w:val="left"/>
      <w:pPr>
        <w:ind w:left="870" w:hanging="360"/>
      </w:pPr>
      <w:rPr>
        <w:rFonts w:ascii="Symbol" w:hAnsi="Symbol" w:hint="default"/>
        <w:sz w:val="20"/>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9" w15:restartNumberingAfterBreak="0">
    <w:nsid w:val="7705539F"/>
    <w:multiLevelType w:val="hybridMultilevel"/>
    <w:tmpl w:val="87BC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F92340"/>
    <w:multiLevelType w:val="hybridMultilevel"/>
    <w:tmpl w:val="837833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B636353"/>
    <w:multiLevelType w:val="hybridMultilevel"/>
    <w:tmpl w:val="74402C0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2" w15:restartNumberingAfterBreak="0">
    <w:nsid w:val="7F577C6D"/>
    <w:multiLevelType w:val="hybridMultilevel"/>
    <w:tmpl w:val="5DC601E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734474458">
    <w:abstractNumId w:val="1"/>
  </w:num>
  <w:num w:numId="2" w16cid:durableId="2103647274">
    <w:abstractNumId w:val="0"/>
  </w:num>
  <w:num w:numId="3" w16cid:durableId="1491555820">
    <w:abstractNumId w:val="27"/>
  </w:num>
  <w:num w:numId="4" w16cid:durableId="938634756">
    <w:abstractNumId w:val="45"/>
  </w:num>
  <w:num w:numId="5" w16cid:durableId="601576297">
    <w:abstractNumId w:val="40"/>
  </w:num>
  <w:num w:numId="6" w16cid:durableId="2060976262">
    <w:abstractNumId w:val="36"/>
  </w:num>
  <w:num w:numId="7" w16cid:durableId="1133445291">
    <w:abstractNumId w:val="16"/>
  </w:num>
  <w:num w:numId="8" w16cid:durableId="1565607367">
    <w:abstractNumId w:val="46"/>
  </w:num>
  <w:num w:numId="9" w16cid:durableId="383994089">
    <w:abstractNumId w:val="19"/>
  </w:num>
  <w:num w:numId="10" w16cid:durableId="1688485855">
    <w:abstractNumId w:val="42"/>
  </w:num>
  <w:num w:numId="11" w16cid:durableId="1842625709">
    <w:abstractNumId w:val="50"/>
  </w:num>
  <w:num w:numId="12" w16cid:durableId="396124316">
    <w:abstractNumId w:val="48"/>
  </w:num>
  <w:num w:numId="13" w16cid:durableId="1484808197">
    <w:abstractNumId w:val="52"/>
  </w:num>
  <w:num w:numId="14" w16cid:durableId="1319580273">
    <w:abstractNumId w:val="33"/>
  </w:num>
  <w:num w:numId="15" w16cid:durableId="839656623">
    <w:abstractNumId w:val="9"/>
  </w:num>
  <w:num w:numId="16" w16cid:durableId="1482582416">
    <w:abstractNumId w:val="29"/>
  </w:num>
  <w:num w:numId="17" w16cid:durableId="27999732">
    <w:abstractNumId w:val="51"/>
  </w:num>
  <w:num w:numId="18" w16cid:durableId="908031258">
    <w:abstractNumId w:val="39"/>
  </w:num>
  <w:num w:numId="19" w16cid:durableId="1168867047">
    <w:abstractNumId w:val="34"/>
  </w:num>
  <w:num w:numId="20" w16cid:durableId="1400401253">
    <w:abstractNumId w:val="10"/>
  </w:num>
  <w:num w:numId="21" w16cid:durableId="607274716">
    <w:abstractNumId w:val="41"/>
  </w:num>
  <w:num w:numId="22" w16cid:durableId="1875069315">
    <w:abstractNumId w:val="35"/>
  </w:num>
  <w:num w:numId="23" w16cid:durableId="1248736050">
    <w:abstractNumId w:val="43"/>
  </w:num>
  <w:num w:numId="24" w16cid:durableId="1753357189">
    <w:abstractNumId w:val="8"/>
  </w:num>
  <w:num w:numId="25" w16cid:durableId="1804695459">
    <w:abstractNumId w:val="18"/>
  </w:num>
  <w:num w:numId="26" w16cid:durableId="1590507898">
    <w:abstractNumId w:val="12"/>
  </w:num>
  <w:num w:numId="27" w16cid:durableId="2071004247">
    <w:abstractNumId w:val="17"/>
  </w:num>
  <w:num w:numId="28" w16cid:durableId="750128185">
    <w:abstractNumId w:val="4"/>
  </w:num>
  <w:num w:numId="29" w16cid:durableId="776608506">
    <w:abstractNumId w:val="20"/>
  </w:num>
  <w:num w:numId="30" w16cid:durableId="368384876">
    <w:abstractNumId w:val="24"/>
  </w:num>
  <w:num w:numId="31" w16cid:durableId="2131439605">
    <w:abstractNumId w:val="2"/>
  </w:num>
  <w:num w:numId="32" w16cid:durableId="873888284">
    <w:abstractNumId w:val="30"/>
  </w:num>
  <w:num w:numId="33" w16cid:durableId="1422603727">
    <w:abstractNumId w:val="3"/>
  </w:num>
  <w:num w:numId="34" w16cid:durableId="1426730656">
    <w:abstractNumId w:val="6"/>
  </w:num>
  <w:num w:numId="35" w16cid:durableId="1114985490">
    <w:abstractNumId w:val="5"/>
  </w:num>
  <w:num w:numId="36" w16cid:durableId="1436099282">
    <w:abstractNumId w:val="37"/>
  </w:num>
  <w:num w:numId="37" w16cid:durableId="1788891922">
    <w:abstractNumId w:val="14"/>
  </w:num>
  <w:num w:numId="38" w16cid:durableId="1557012393">
    <w:abstractNumId w:val="15"/>
  </w:num>
  <w:num w:numId="39" w16cid:durableId="455758055">
    <w:abstractNumId w:val="49"/>
  </w:num>
  <w:num w:numId="40" w16cid:durableId="1133987932">
    <w:abstractNumId w:val="13"/>
  </w:num>
  <w:num w:numId="41" w16cid:durableId="1957444437">
    <w:abstractNumId w:val="44"/>
  </w:num>
  <w:num w:numId="42" w16cid:durableId="1197887526">
    <w:abstractNumId w:val="7"/>
  </w:num>
  <w:num w:numId="43" w16cid:durableId="1944458783">
    <w:abstractNumId w:val="38"/>
  </w:num>
  <w:num w:numId="44" w16cid:durableId="751705167">
    <w:abstractNumId w:val="28"/>
  </w:num>
  <w:num w:numId="45" w16cid:durableId="705180646">
    <w:abstractNumId w:val="47"/>
  </w:num>
  <w:num w:numId="46" w16cid:durableId="1708791319">
    <w:abstractNumId w:val="32"/>
  </w:num>
  <w:num w:numId="47" w16cid:durableId="569508399">
    <w:abstractNumId w:val="31"/>
  </w:num>
  <w:num w:numId="48" w16cid:durableId="1366638606">
    <w:abstractNumId w:val="11"/>
  </w:num>
  <w:num w:numId="49" w16cid:durableId="1337686882">
    <w:abstractNumId w:val="23"/>
  </w:num>
  <w:num w:numId="50" w16cid:durableId="1419598845">
    <w:abstractNumId w:val="26"/>
  </w:num>
  <w:num w:numId="51" w16cid:durableId="259681104">
    <w:abstractNumId w:val="21"/>
  </w:num>
  <w:num w:numId="52" w16cid:durableId="1716002966">
    <w:abstractNumId w:val="22"/>
  </w:num>
  <w:num w:numId="53" w16cid:durableId="4366045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99"/>
    <w:rsid w:val="0000788D"/>
    <w:rsid w:val="0001468E"/>
    <w:rsid w:val="0001591B"/>
    <w:rsid w:val="000336C6"/>
    <w:rsid w:val="0003411E"/>
    <w:rsid w:val="00060E5D"/>
    <w:rsid w:val="00063856"/>
    <w:rsid w:val="00093E6D"/>
    <w:rsid w:val="000C0815"/>
    <w:rsid w:val="000C38AA"/>
    <w:rsid w:val="000D701C"/>
    <w:rsid w:val="000E0729"/>
    <w:rsid w:val="000F15DB"/>
    <w:rsid w:val="000F4EFA"/>
    <w:rsid w:val="00122F3C"/>
    <w:rsid w:val="001403F2"/>
    <w:rsid w:val="00143A70"/>
    <w:rsid w:val="001801EB"/>
    <w:rsid w:val="00193A7F"/>
    <w:rsid w:val="00195DC6"/>
    <w:rsid w:val="001E1EAB"/>
    <w:rsid w:val="001F3AED"/>
    <w:rsid w:val="0022328E"/>
    <w:rsid w:val="00236739"/>
    <w:rsid w:val="002502A8"/>
    <w:rsid w:val="00273112"/>
    <w:rsid w:val="00296460"/>
    <w:rsid w:val="002A2F8D"/>
    <w:rsid w:val="002C2651"/>
    <w:rsid w:val="002E714F"/>
    <w:rsid w:val="00321514"/>
    <w:rsid w:val="00324061"/>
    <w:rsid w:val="00326365"/>
    <w:rsid w:val="00334C33"/>
    <w:rsid w:val="00336B30"/>
    <w:rsid w:val="00352492"/>
    <w:rsid w:val="00360D97"/>
    <w:rsid w:val="00377306"/>
    <w:rsid w:val="0038109D"/>
    <w:rsid w:val="00381864"/>
    <w:rsid w:val="00386D18"/>
    <w:rsid w:val="003B21A3"/>
    <w:rsid w:val="003B4469"/>
    <w:rsid w:val="003C32B5"/>
    <w:rsid w:val="003D3434"/>
    <w:rsid w:val="003E548D"/>
    <w:rsid w:val="00410074"/>
    <w:rsid w:val="00410249"/>
    <w:rsid w:val="00431ACA"/>
    <w:rsid w:val="0044651F"/>
    <w:rsid w:val="00476D05"/>
    <w:rsid w:val="004A4233"/>
    <w:rsid w:val="004C657F"/>
    <w:rsid w:val="004D48C0"/>
    <w:rsid w:val="004E554B"/>
    <w:rsid w:val="004F4F5B"/>
    <w:rsid w:val="0057387B"/>
    <w:rsid w:val="0058646A"/>
    <w:rsid w:val="005953C5"/>
    <w:rsid w:val="005B1BBC"/>
    <w:rsid w:val="005B544E"/>
    <w:rsid w:val="005B7DDD"/>
    <w:rsid w:val="00615083"/>
    <w:rsid w:val="006262D7"/>
    <w:rsid w:val="00655622"/>
    <w:rsid w:val="00671E59"/>
    <w:rsid w:val="006965D2"/>
    <w:rsid w:val="006B463C"/>
    <w:rsid w:val="006C3A17"/>
    <w:rsid w:val="006D2017"/>
    <w:rsid w:val="006D5940"/>
    <w:rsid w:val="006F09C8"/>
    <w:rsid w:val="007046A1"/>
    <w:rsid w:val="007328AE"/>
    <w:rsid w:val="00733827"/>
    <w:rsid w:val="00756471"/>
    <w:rsid w:val="0075722B"/>
    <w:rsid w:val="0076270C"/>
    <w:rsid w:val="007642DA"/>
    <w:rsid w:val="00770B48"/>
    <w:rsid w:val="00796EAE"/>
    <w:rsid w:val="007B7C0D"/>
    <w:rsid w:val="007C5E9A"/>
    <w:rsid w:val="007D54DD"/>
    <w:rsid w:val="007E28AD"/>
    <w:rsid w:val="007E7602"/>
    <w:rsid w:val="007F75F9"/>
    <w:rsid w:val="008159A2"/>
    <w:rsid w:val="00815BFC"/>
    <w:rsid w:val="008624B2"/>
    <w:rsid w:val="008C38DB"/>
    <w:rsid w:val="008E4B97"/>
    <w:rsid w:val="008F3D29"/>
    <w:rsid w:val="008F45A1"/>
    <w:rsid w:val="009032C7"/>
    <w:rsid w:val="00951D8E"/>
    <w:rsid w:val="00964B53"/>
    <w:rsid w:val="00976685"/>
    <w:rsid w:val="009B6599"/>
    <w:rsid w:val="009F295F"/>
    <w:rsid w:val="00A04DCE"/>
    <w:rsid w:val="00A417B0"/>
    <w:rsid w:val="00A67005"/>
    <w:rsid w:val="00A752F7"/>
    <w:rsid w:val="00A75737"/>
    <w:rsid w:val="00A8311E"/>
    <w:rsid w:val="00AA1C13"/>
    <w:rsid w:val="00AB0435"/>
    <w:rsid w:val="00AB3492"/>
    <w:rsid w:val="00AF2363"/>
    <w:rsid w:val="00B00538"/>
    <w:rsid w:val="00B218BD"/>
    <w:rsid w:val="00B432A6"/>
    <w:rsid w:val="00B5120F"/>
    <w:rsid w:val="00B611F8"/>
    <w:rsid w:val="00B6239B"/>
    <w:rsid w:val="00B71214"/>
    <w:rsid w:val="00B75E3C"/>
    <w:rsid w:val="00BA6815"/>
    <w:rsid w:val="00BB225D"/>
    <w:rsid w:val="00BB30EB"/>
    <w:rsid w:val="00BE7C3A"/>
    <w:rsid w:val="00C12241"/>
    <w:rsid w:val="00C14493"/>
    <w:rsid w:val="00C45DA7"/>
    <w:rsid w:val="00C91AD0"/>
    <w:rsid w:val="00C93822"/>
    <w:rsid w:val="00CB37F8"/>
    <w:rsid w:val="00CD2FD2"/>
    <w:rsid w:val="00CD7E1A"/>
    <w:rsid w:val="00D37F08"/>
    <w:rsid w:val="00D4073C"/>
    <w:rsid w:val="00D53DD3"/>
    <w:rsid w:val="00D701A7"/>
    <w:rsid w:val="00D716D3"/>
    <w:rsid w:val="00D73F0B"/>
    <w:rsid w:val="00D816C0"/>
    <w:rsid w:val="00D9760B"/>
    <w:rsid w:val="00E2661D"/>
    <w:rsid w:val="00E46F72"/>
    <w:rsid w:val="00EA4369"/>
    <w:rsid w:val="00F071D7"/>
    <w:rsid w:val="00F121DE"/>
    <w:rsid w:val="00F25CBB"/>
    <w:rsid w:val="00F372F9"/>
    <w:rsid w:val="00F57DA8"/>
    <w:rsid w:val="00F76AA9"/>
    <w:rsid w:val="00F82052"/>
    <w:rsid w:val="00F972F2"/>
    <w:rsid w:val="00FA4D19"/>
    <w:rsid w:val="00FB77E4"/>
    <w:rsid w:val="00FC244B"/>
    <w:rsid w:val="00FD051F"/>
    <w:rsid w:val="00FD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902E2A"/>
  <w14:defaultImageDpi w14:val="0"/>
  <w15:docId w15:val="{6B6DAFF8-26FB-479A-9C3F-629EDB4A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spacing w:before="92"/>
      <w:ind w:left="150"/>
      <w:outlineLvl w:val="0"/>
    </w:pPr>
    <w:rPr>
      <w:rFonts w:ascii="Arial" w:hAnsi="Arial" w:cs="Arial"/>
      <w:b/>
      <w:bCs/>
      <w:sz w:val="24"/>
      <w:szCs w:val="24"/>
    </w:rPr>
  </w:style>
  <w:style w:type="paragraph" w:styleId="Heading2">
    <w:name w:val="heading 2"/>
    <w:basedOn w:val="Normal"/>
    <w:next w:val="Normal"/>
    <w:link w:val="Heading2Char"/>
    <w:uiPriority w:val="1"/>
    <w:qFormat/>
    <w:pPr>
      <w:ind w:left="870" w:hanging="72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1589" w:hanging="721"/>
    </w:pPr>
    <w:rPr>
      <w:sz w:val="24"/>
      <w:szCs w:val="24"/>
    </w:rPr>
  </w:style>
  <w:style w:type="paragraph" w:customStyle="1" w:styleId="TableParagraph">
    <w:name w:val="Table Paragraph"/>
    <w:basedOn w:val="Normal"/>
    <w:uiPriority w:val="1"/>
    <w:qFormat/>
    <w:rPr>
      <w:rFonts w:ascii="Arial" w:hAnsi="Arial" w:cs="Arial"/>
      <w:sz w:val="24"/>
      <w:szCs w:val="24"/>
    </w:rPr>
  </w:style>
  <w:style w:type="paragraph" w:styleId="Header">
    <w:name w:val="header"/>
    <w:basedOn w:val="Normal"/>
    <w:link w:val="HeaderChar"/>
    <w:uiPriority w:val="99"/>
    <w:unhideWhenUsed/>
    <w:rsid w:val="009B6599"/>
    <w:pPr>
      <w:tabs>
        <w:tab w:val="center" w:pos="4680"/>
        <w:tab w:val="right" w:pos="9360"/>
      </w:tabs>
    </w:pPr>
  </w:style>
  <w:style w:type="character" w:customStyle="1" w:styleId="HeaderChar">
    <w:name w:val="Header Char"/>
    <w:basedOn w:val="DefaultParagraphFont"/>
    <w:link w:val="Header"/>
    <w:uiPriority w:val="99"/>
    <w:locked/>
    <w:rsid w:val="009B6599"/>
    <w:rPr>
      <w:rFonts w:ascii="Times New Roman" w:hAnsi="Times New Roman" w:cs="Times New Roman"/>
    </w:rPr>
  </w:style>
  <w:style w:type="paragraph" w:styleId="Footer">
    <w:name w:val="footer"/>
    <w:basedOn w:val="Normal"/>
    <w:link w:val="FooterChar"/>
    <w:uiPriority w:val="99"/>
    <w:unhideWhenUsed/>
    <w:rsid w:val="009B6599"/>
    <w:pPr>
      <w:tabs>
        <w:tab w:val="center" w:pos="4680"/>
        <w:tab w:val="right" w:pos="9360"/>
      </w:tabs>
    </w:pPr>
  </w:style>
  <w:style w:type="character" w:customStyle="1" w:styleId="FooterChar">
    <w:name w:val="Footer Char"/>
    <w:basedOn w:val="DefaultParagraphFont"/>
    <w:link w:val="Footer"/>
    <w:uiPriority w:val="99"/>
    <w:locked/>
    <w:rsid w:val="009B6599"/>
    <w:rPr>
      <w:rFonts w:ascii="Times New Roman" w:hAnsi="Times New Roman" w:cs="Times New Roman"/>
    </w:rPr>
  </w:style>
  <w:style w:type="paragraph" w:styleId="Subtitle">
    <w:name w:val="Subtitle"/>
    <w:basedOn w:val="Normal"/>
    <w:link w:val="SubtitleChar"/>
    <w:uiPriority w:val="11"/>
    <w:qFormat/>
    <w:rsid w:val="002E714F"/>
    <w:pPr>
      <w:widowControl/>
      <w:autoSpaceDE/>
      <w:autoSpaceDN/>
      <w:adjustRightInd/>
    </w:pPr>
    <w:rPr>
      <w:b/>
      <w:bCs/>
      <w:sz w:val="24"/>
      <w:szCs w:val="24"/>
    </w:rPr>
  </w:style>
  <w:style w:type="character" w:customStyle="1" w:styleId="SubtitleChar">
    <w:name w:val="Subtitle Char"/>
    <w:basedOn w:val="DefaultParagraphFont"/>
    <w:link w:val="Subtitle"/>
    <w:uiPriority w:val="11"/>
    <w:locked/>
    <w:rsid w:val="002E714F"/>
    <w:rPr>
      <w:rFonts w:ascii="Times New Roman" w:hAnsi="Times New Roman" w:cs="Times New Roman"/>
      <w:b/>
      <w:bCs/>
      <w:sz w:val="24"/>
      <w:szCs w:val="24"/>
    </w:rPr>
  </w:style>
  <w:style w:type="character" w:customStyle="1" w:styleId="normaltextrun">
    <w:name w:val="normaltextrun"/>
    <w:rsid w:val="002E714F"/>
  </w:style>
  <w:style w:type="paragraph" w:styleId="Title">
    <w:name w:val="Title"/>
    <w:basedOn w:val="Normal"/>
    <w:link w:val="TitleChar"/>
    <w:uiPriority w:val="10"/>
    <w:qFormat/>
    <w:rsid w:val="009F295F"/>
    <w:pPr>
      <w:widowControl/>
      <w:autoSpaceDE/>
      <w:autoSpaceDN/>
      <w:adjustRightInd/>
      <w:jc w:val="center"/>
    </w:pPr>
    <w:rPr>
      <w:b/>
      <w:bCs/>
      <w:color w:val="FF6600"/>
      <w:sz w:val="24"/>
      <w:szCs w:val="24"/>
    </w:rPr>
  </w:style>
  <w:style w:type="character" w:customStyle="1" w:styleId="TitleChar">
    <w:name w:val="Title Char"/>
    <w:basedOn w:val="DefaultParagraphFont"/>
    <w:link w:val="Title"/>
    <w:uiPriority w:val="10"/>
    <w:locked/>
    <w:rsid w:val="009F295F"/>
    <w:rPr>
      <w:rFonts w:ascii="Times New Roman" w:hAnsi="Times New Roman" w:cs="Times New Roman"/>
      <w:b/>
      <w:bCs/>
      <w:color w:val="FF6600"/>
      <w:sz w:val="24"/>
      <w:szCs w:val="24"/>
    </w:rPr>
  </w:style>
  <w:style w:type="table" w:styleId="TableGrid">
    <w:name w:val="Table Grid"/>
    <w:basedOn w:val="TableNormal"/>
    <w:uiPriority w:val="39"/>
    <w:rsid w:val="004F4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661D"/>
    <w:pPr>
      <w:widowControl/>
      <w:autoSpaceDE/>
      <w:autoSpaceDN/>
      <w:adjustRightInd/>
      <w:spacing w:before="100" w:beforeAutospacing="1" w:after="100" w:afterAutospacing="1"/>
    </w:pPr>
    <w:rPr>
      <w:rFonts w:eastAsia="Times New Roman"/>
      <w:sz w:val="24"/>
      <w:szCs w:val="24"/>
      <w14:ligatures w14:val="standardContextual"/>
    </w:rPr>
  </w:style>
  <w:style w:type="character" w:styleId="Hyperlink">
    <w:name w:val="Hyperlink"/>
    <w:basedOn w:val="DefaultParagraphFont"/>
    <w:uiPriority w:val="99"/>
    <w:unhideWhenUsed/>
    <w:rsid w:val="006F09C8"/>
    <w:rPr>
      <w:color w:val="0563C1" w:themeColor="hyperlink"/>
      <w:u w:val="single"/>
    </w:rPr>
  </w:style>
  <w:style w:type="character" w:styleId="UnresolvedMention">
    <w:name w:val="Unresolved Mention"/>
    <w:basedOn w:val="DefaultParagraphFont"/>
    <w:uiPriority w:val="99"/>
    <w:semiHidden/>
    <w:unhideWhenUsed/>
    <w:rsid w:val="006F0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8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ggsc@partnersinhomecar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tnersinhome.bamboohr.com/careers/5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Call Center Manager</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Call Center Manager</dc:title>
  <dc:subject/>
  <dc:creator>aaron</dc:creator>
  <cp:keywords/>
  <dc:description/>
  <cp:lastModifiedBy>Rose Macklin</cp:lastModifiedBy>
  <cp:revision>3</cp:revision>
  <cp:lastPrinted>2025-05-29T21:44:00Z</cp:lastPrinted>
  <dcterms:created xsi:type="dcterms:W3CDTF">2025-06-19T01:22:00Z</dcterms:created>
  <dcterms:modified xsi:type="dcterms:W3CDTF">2025-06-19T18:56:00Z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