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ADC8" w14:textId="1496FC91" w:rsidR="1F33A8DD" w:rsidRDefault="1F33A8DD" w:rsidP="4E9991C9">
      <w:pPr>
        <w:spacing w:after="0" w:line="240" w:lineRule="auto"/>
        <w:contextualSpacing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584653" wp14:editId="57A85D47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2507920" cy="895350"/>
            <wp:effectExtent l="0" t="0" r="0" b="0"/>
            <wp:wrapNone/>
            <wp:docPr id="2040473325" name="Picture 2040473325">
              <a:extLst xmlns:a="http://schemas.openxmlformats.org/drawingml/2006/main">
                <a:ext uri="{FF2B5EF4-FFF2-40B4-BE49-F238E27FC236}">
                  <a16:creationId xmlns:a16="http://schemas.microsoft.com/office/drawing/2014/main" id="{1E3F4569-F151-4BD1-936C-920928E8D1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1486"/>
                    <a:stretch>
                      <a:fillRect/>
                    </a:stretch>
                  </pic:blipFill>
                  <pic:spPr>
                    <a:xfrm>
                      <a:off x="0" y="0"/>
                      <a:ext cx="25079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1A742" w14:textId="24A561D8" w:rsidR="4E9991C9" w:rsidRDefault="4E9991C9" w:rsidP="4E9991C9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</w:p>
    <w:p w14:paraId="1EE780AE" w14:textId="010DE1B9" w:rsidR="4E9991C9" w:rsidRDefault="4E9991C9" w:rsidP="4E9991C9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</w:p>
    <w:p w14:paraId="012001E1" w14:textId="06EC8D01" w:rsidR="00EC6921" w:rsidRPr="00EC6921" w:rsidRDefault="00EC6921" w:rsidP="3BB3C24F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  <w:r w:rsidRPr="1F40A768">
        <w:rPr>
          <w:rFonts w:ascii="Segoe UI" w:eastAsia="Segoe UI" w:hAnsi="Segoe UI" w:cs="Segoe UI"/>
          <w:b/>
          <w:bCs/>
        </w:rPr>
        <w:t xml:space="preserve">JOB TITLE: </w:t>
      </w:r>
      <w:r>
        <w:tab/>
      </w:r>
      <w:r>
        <w:tab/>
      </w:r>
      <w:r w:rsidR="00D96E2A" w:rsidRPr="00D96E2A">
        <w:rPr>
          <w:rFonts w:ascii="Segoe UI" w:hAnsi="Segoe UI" w:cs="Segoe UI"/>
        </w:rPr>
        <w:t>Quality</w:t>
      </w:r>
      <w:r w:rsidR="000B090E">
        <w:rPr>
          <w:rFonts w:ascii="Segoe UI" w:hAnsi="Segoe UI" w:cs="Segoe UI"/>
        </w:rPr>
        <w:t xml:space="preserve"> Assurance and </w:t>
      </w:r>
      <w:r w:rsidR="00970D2B">
        <w:rPr>
          <w:rFonts w:ascii="Segoe UI" w:hAnsi="Segoe UI" w:cs="Segoe UI"/>
        </w:rPr>
        <w:t xml:space="preserve">Quality </w:t>
      </w:r>
      <w:r w:rsidR="000B090E">
        <w:rPr>
          <w:rFonts w:ascii="Segoe UI" w:hAnsi="Segoe UI" w:cs="Segoe UI"/>
        </w:rPr>
        <w:t>Control Manager</w:t>
      </w:r>
    </w:p>
    <w:p w14:paraId="43F4D0FB" w14:textId="2CAE7136" w:rsidR="00EC6921" w:rsidRPr="000B090E" w:rsidRDefault="00EC6921" w:rsidP="3BB3C24F">
      <w:pPr>
        <w:spacing w:after="0" w:line="240" w:lineRule="auto"/>
        <w:contextualSpacing/>
        <w:rPr>
          <w:rFonts w:ascii="Segoe UI" w:eastAsia="Segoe UI" w:hAnsi="Segoe UI" w:cs="Segoe UI"/>
        </w:rPr>
      </w:pPr>
      <w:r w:rsidRPr="3BB3C24F">
        <w:rPr>
          <w:rFonts w:ascii="Segoe UI" w:eastAsia="Segoe UI" w:hAnsi="Segoe UI" w:cs="Segoe UI"/>
          <w:b/>
          <w:bCs/>
        </w:rPr>
        <w:t>DEPARTMENT:</w:t>
      </w:r>
      <w:r w:rsidR="00780683">
        <w:rPr>
          <w:rFonts w:ascii="Segoe UI" w:eastAsia="Segoe UI" w:hAnsi="Segoe UI" w:cs="Segoe UI"/>
          <w:b/>
          <w:bCs/>
        </w:rPr>
        <w:tab/>
      </w:r>
      <w:r w:rsidR="000B090E">
        <w:rPr>
          <w:rFonts w:ascii="Segoe UI" w:eastAsia="Segoe UI" w:hAnsi="Segoe UI" w:cs="Segoe UI"/>
        </w:rPr>
        <w:t>Construction Operations</w:t>
      </w:r>
    </w:p>
    <w:p w14:paraId="22020886" w14:textId="13305D3E" w:rsidR="00EC6921" w:rsidRPr="00EC6921" w:rsidRDefault="00EC6921" w:rsidP="3BB3C24F">
      <w:pPr>
        <w:spacing w:after="0" w:line="240" w:lineRule="auto"/>
        <w:contextualSpacing/>
        <w:rPr>
          <w:rFonts w:ascii="Segoe UI" w:eastAsia="Segoe UI" w:hAnsi="Segoe UI" w:cs="Segoe UI"/>
        </w:rPr>
      </w:pPr>
      <w:r w:rsidRPr="3BB3C24F">
        <w:rPr>
          <w:rFonts w:ascii="Segoe UI" w:eastAsia="Segoe UI" w:hAnsi="Segoe UI" w:cs="Segoe UI"/>
          <w:b/>
          <w:bCs/>
        </w:rPr>
        <w:t xml:space="preserve">LOCATION: </w:t>
      </w:r>
      <w:r>
        <w:tab/>
      </w:r>
      <w:r>
        <w:tab/>
      </w:r>
      <w:r w:rsidRPr="3BB3C24F">
        <w:rPr>
          <w:rFonts w:ascii="Segoe UI" w:eastAsia="Segoe UI" w:hAnsi="Segoe UI" w:cs="Segoe UI"/>
        </w:rPr>
        <w:t>Walbridge, Ohio</w:t>
      </w:r>
    </w:p>
    <w:p w14:paraId="430DCBBB" w14:textId="225E3501" w:rsidR="00EC6921" w:rsidRPr="00EC6921" w:rsidRDefault="00780683" w:rsidP="3BB3C24F">
      <w:pPr>
        <w:spacing w:after="0" w:line="240" w:lineRule="auto"/>
        <w:contextualSpacing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b/>
          <w:bCs/>
        </w:rPr>
        <w:t>REPORTS TO</w:t>
      </w:r>
      <w:r w:rsidR="00EC6921" w:rsidRPr="1F40A768">
        <w:rPr>
          <w:rFonts w:ascii="Segoe UI" w:eastAsia="Segoe UI" w:hAnsi="Segoe UI" w:cs="Segoe UI"/>
          <w:b/>
          <w:bCs/>
        </w:rPr>
        <w:t>:</w:t>
      </w:r>
      <w:r w:rsidR="00EC6921">
        <w:tab/>
      </w:r>
      <w:r>
        <w:tab/>
      </w:r>
      <w:r w:rsidR="000B090E" w:rsidRPr="00970D2B">
        <w:rPr>
          <w:rFonts w:ascii="Segoe UI" w:hAnsi="Segoe UI" w:cs="Segoe UI"/>
        </w:rPr>
        <w:t xml:space="preserve">Mike Mutscheller, </w:t>
      </w:r>
      <w:r w:rsidR="00970D2B" w:rsidRPr="00970D2B">
        <w:rPr>
          <w:rFonts w:ascii="Segoe UI" w:hAnsi="Segoe UI" w:cs="Segoe UI"/>
        </w:rPr>
        <w:t>Vice President of Construction Operations</w:t>
      </w:r>
    </w:p>
    <w:p w14:paraId="5FD4C896" w14:textId="77777777" w:rsidR="00EC6921" w:rsidRPr="00EC6921" w:rsidRDefault="00EC6921" w:rsidP="3BB3C24F">
      <w:pPr>
        <w:spacing w:after="0"/>
        <w:ind w:left="2880" w:hanging="2880"/>
        <w:rPr>
          <w:rFonts w:ascii="Segoe UI" w:eastAsia="Segoe UI" w:hAnsi="Segoe UI" w:cs="Segoe UI"/>
        </w:rPr>
      </w:pPr>
    </w:p>
    <w:p w14:paraId="5FB47A16" w14:textId="020C943C" w:rsidR="009E19FE" w:rsidRDefault="009E19FE" w:rsidP="00780683">
      <w:pPr>
        <w:spacing w:after="0" w:line="240" w:lineRule="auto"/>
        <w:ind w:left="2880" w:hanging="2880"/>
        <w:contextualSpacing/>
        <w:rPr>
          <w:rFonts w:ascii="Segoe UI" w:eastAsia="Segoe UI" w:hAnsi="Segoe UI" w:cs="Segoe UI"/>
          <w:b/>
          <w:bCs/>
        </w:rPr>
      </w:pPr>
      <w:r w:rsidRPr="3BB3C24F">
        <w:rPr>
          <w:rFonts w:ascii="Segoe UI" w:eastAsia="Segoe UI" w:hAnsi="Segoe UI" w:cs="Segoe UI"/>
          <w:b/>
          <w:bCs/>
        </w:rPr>
        <w:t xml:space="preserve">JOB DESCRIPTION </w:t>
      </w:r>
    </w:p>
    <w:p w14:paraId="58CD2C36" w14:textId="77777777" w:rsidR="00970D2B" w:rsidRPr="003A338D" w:rsidRDefault="00970D2B" w:rsidP="00970D2B">
      <w:pPr>
        <w:pStyle w:val="BodyTextIndent"/>
        <w:ind w:left="0"/>
        <w:rPr>
          <w:rFonts w:ascii="Source Sans Pro" w:hAnsi="Source Sans Pro" w:cs="Segoe UI"/>
          <w:sz w:val="24"/>
          <w:szCs w:val="24"/>
        </w:rPr>
      </w:pPr>
      <w:r w:rsidRPr="003A338D">
        <w:rPr>
          <w:rFonts w:ascii="Source Sans Pro" w:hAnsi="Source Sans Pro" w:cs="Segoe UI"/>
          <w:sz w:val="24"/>
          <w:szCs w:val="24"/>
        </w:rPr>
        <w:t>The Rudolph Libbe Group is a leading, full-service provider of construction and facility solutions headquartered in Walbridge, Ohio. Founded in 1955, RLG operates as a single-source partner for clients across diverse industries, offering expertise in construction management, design-</w:t>
      </w:r>
      <w:proofErr w:type="gramStart"/>
      <w:r w:rsidRPr="003A338D">
        <w:rPr>
          <w:rFonts w:ascii="Source Sans Pro" w:hAnsi="Source Sans Pro" w:cs="Segoe UI"/>
          <w:sz w:val="24"/>
          <w:szCs w:val="24"/>
        </w:rPr>
        <w:t>build</w:t>
      </w:r>
      <w:proofErr w:type="gramEnd"/>
      <w:r w:rsidRPr="003A338D">
        <w:rPr>
          <w:rFonts w:ascii="Source Sans Pro" w:hAnsi="Source Sans Pro" w:cs="Segoe UI"/>
          <w:sz w:val="24"/>
          <w:szCs w:val="24"/>
        </w:rPr>
        <w:t>, energy solutions, and ongoing facility maintenance.</w:t>
      </w:r>
    </w:p>
    <w:p w14:paraId="1EE881ED" w14:textId="6DB1C390" w:rsidR="00970D2B" w:rsidRPr="00970D2B" w:rsidRDefault="00970D2B" w:rsidP="00970D2B">
      <w:pPr>
        <w:pStyle w:val="BodyTextIndent"/>
        <w:ind w:left="0"/>
        <w:rPr>
          <w:rFonts w:ascii="Source Sans Pro" w:hAnsi="Source Sans Pro" w:cs="Segoe UI"/>
          <w:sz w:val="24"/>
          <w:szCs w:val="24"/>
        </w:rPr>
      </w:pPr>
      <w:r w:rsidRPr="003A338D">
        <w:rPr>
          <w:rFonts w:ascii="Source Sans Pro" w:hAnsi="Source Sans Pro" w:cs="Segoe UI"/>
          <w:sz w:val="24"/>
          <w:szCs w:val="24"/>
        </w:rPr>
        <w:t>Our organization is comprised of multiple companies working together as one team. This integrated structure allows us to deliver everything from site selection and financing to construction, renovation, and long-term facility management, ensuring seamless service and exceptional results. At RLG, we pride ourselves on a safety-first culture, collaborative approach, and commitment to quality, making us one of the top contractors in the nation.</w:t>
      </w:r>
    </w:p>
    <w:p w14:paraId="3E341937" w14:textId="29D30160" w:rsidR="009E19FE" w:rsidRDefault="009E19FE" w:rsidP="00780683">
      <w:pPr>
        <w:spacing w:after="0" w:line="240" w:lineRule="auto"/>
        <w:contextualSpacing/>
        <w:rPr>
          <w:rFonts w:ascii="Segoe UI" w:eastAsia="Segoe UI" w:hAnsi="Segoe UI" w:cs="Segoe UI"/>
        </w:rPr>
      </w:pPr>
      <w:r w:rsidRPr="3BB3C24F">
        <w:rPr>
          <w:rFonts w:ascii="Segoe UI" w:eastAsia="Segoe UI" w:hAnsi="Segoe UI" w:cs="Segoe UI"/>
        </w:rPr>
        <w:t xml:space="preserve">Rudolph Libbe Inc. is searching for </w:t>
      </w:r>
      <w:r w:rsidR="00D96E2A">
        <w:rPr>
          <w:rFonts w:ascii="Segoe UI" w:eastAsia="Segoe UI" w:hAnsi="Segoe UI" w:cs="Segoe UI"/>
        </w:rPr>
        <w:t xml:space="preserve">a strategic </w:t>
      </w:r>
      <w:r w:rsidRPr="3BB3C24F">
        <w:rPr>
          <w:rFonts w:ascii="Segoe UI" w:eastAsia="Segoe UI" w:hAnsi="Segoe UI" w:cs="Segoe UI"/>
        </w:rPr>
        <w:t xml:space="preserve">professional to join our growing team as a </w:t>
      </w:r>
      <w:r w:rsidR="00970D2B">
        <w:rPr>
          <w:rFonts w:ascii="Segoe UI" w:eastAsia="Segoe UI" w:hAnsi="Segoe UI" w:cs="Segoe UI"/>
        </w:rPr>
        <w:t>Quality Assurance and Quality Control (QA/QC) Manager</w:t>
      </w:r>
      <w:r w:rsidRPr="3BB3C24F">
        <w:rPr>
          <w:rFonts w:ascii="Segoe UI" w:eastAsia="Segoe UI" w:hAnsi="Segoe UI" w:cs="Segoe UI"/>
        </w:rPr>
        <w:t xml:space="preserve"> in our Walbridge, Ohio office. </w:t>
      </w:r>
      <w:r w:rsidR="00970D2B">
        <w:rPr>
          <w:rFonts w:ascii="Segoe UI" w:eastAsia="Segoe UI" w:hAnsi="Segoe UI" w:cs="Segoe UI"/>
        </w:rPr>
        <w:t xml:space="preserve">The QA/QC Manager </w:t>
      </w:r>
      <w:r w:rsidR="00D96E2A" w:rsidRPr="00D96E2A">
        <w:rPr>
          <w:rFonts w:ascii="Segoe UI" w:eastAsia="Segoe UI" w:hAnsi="Segoe UI" w:cs="Segoe UI"/>
        </w:rPr>
        <w:t>provides strategic leadership and operational oversight for the company’s Quality Management System (QMS) across all construction projects and business units. This role ensures that construction practices, materials,</w:t>
      </w:r>
      <w:r w:rsidR="000B090E">
        <w:rPr>
          <w:rFonts w:ascii="Segoe UI" w:eastAsia="Segoe UI" w:hAnsi="Segoe UI" w:cs="Segoe UI"/>
        </w:rPr>
        <w:t xml:space="preserve"> field workmanship,</w:t>
      </w:r>
      <w:r w:rsidR="00D96E2A" w:rsidRPr="00D96E2A">
        <w:rPr>
          <w:rFonts w:ascii="Segoe UI" w:eastAsia="Segoe UI" w:hAnsi="Segoe UI" w:cs="Segoe UI"/>
        </w:rPr>
        <w:t xml:space="preserve"> and deliverables consistently meet or exceed contractual requirements, industry standards, regulatory expectations, and client needs. Th</w:t>
      </w:r>
      <w:r w:rsidR="00970D2B">
        <w:rPr>
          <w:rFonts w:ascii="Segoe UI" w:eastAsia="Segoe UI" w:hAnsi="Segoe UI" w:cs="Segoe UI"/>
        </w:rPr>
        <w:t xml:space="preserve">is role </w:t>
      </w:r>
      <w:r w:rsidR="00D96E2A" w:rsidRPr="00D96E2A">
        <w:rPr>
          <w:rFonts w:ascii="Segoe UI" w:eastAsia="Segoe UI" w:hAnsi="Segoe UI" w:cs="Segoe UI"/>
        </w:rPr>
        <w:t>drives a culture of excellence, accountability, and continuous improvement through standardized processes, proactive risk mitigation, field support, and data-driven decision-making. Working closely with Operations, Safety, and Executive Leadership, this position ensures that quality performance supports overall business success and client satisfaction.</w:t>
      </w:r>
    </w:p>
    <w:p w14:paraId="5ACC777A" w14:textId="77777777" w:rsidR="00D96E2A" w:rsidRPr="00CB65C6" w:rsidRDefault="00D96E2A" w:rsidP="00780683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</w:p>
    <w:p w14:paraId="6FB82B18" w14:textId="2929DF2B" w:rsidR="009E19FE" w:rsidRPr="003052BA" w:rsidRDefault="009E19FE" w:rsidP="00780683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  <w:r w:rsidRPr="3BB3C24F">
        <w:rPr>
          <w:rFonts w:ascii="Segoe UI" w:eastAsia="Segoe UI" w:hAnsi="Segoe UI" w:cs="Segoe UI"/>
          <w:b/>
          <w:bCs/>
        </w:rPr>
        <w:t>JOB RESPONSIBILITIES</w:t>
      </w:r>
    </w:p>
    <w:p w14:paraId="0A09D08E" w14:textId="702F71C0" w:rsidR="00E90C1E" w:rsidRPr="00E90C1E" w:rsidRDefault="00E90C1E" w:rsidP="2093C5A1">
      <w:pPr>
        <w:numPr>
          <w:ilvl w:val="0"/>
          <w:numId w:val="23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2093C5A1">
        <w:rPr>
          <w:rFonts w:ascii="Segoe UI" w:eastAsia="Segoe UI" w:hAnsi="Segoe UI" w:cs="Segoe UI"/>
        </w:rPr>
        <w:t>Develop, implement, and maintain a company-wide Quality Management System. </w:t>
      </w:r>
    </w:p>
    <w:p w14:paraId="3592884A" w14:textId="77777777" w:rsidR="00E90C1E" w:rsidRPr="00E90C1E" w:rsidRDefault="00E90C1E" w:rsidP="00E90C1E">
      <w:pPr>
        <w:numPr>
          <w:ilvl w:val="0"/>
          <w:numId w:val="16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Establish corporate quality policies, procedures, and performance metrics. </w:t>
      </w:r>
    </w:p>
    <w:p w14:paraId="51835B45" w14:textId="77777777" w:rsidR="00E90C1E" w:rsidRPr="00E90C1E" w:rsidRDefault="00E90C1E" w:rsidP="00E90C1E">
      <w:pPr>
        <w:numPr>
          <w:ilvl w:val="0"/>
          <w:numId w:val="38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Lead quality planning efforts from preconstruction through project closeout. </w:t>
      </w:r>
    </w:p>
    <w:p w14:paraId="37513E7C" w14:textId="77777777" w:rsidR="00E90C1E" w:rsidRPr="00E90C1E" w:rsidRDefault="00E90C1E" w:rsidP="00E90C1E">
      <w:pPr>
        <w:numPr>
          <w:ilvl w:val="0"/>
          <w:numId w:val="8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Integrate quality objectives into business planning and executive reporting. </w:t>
      </w:r>
    </w:p>
    <w:p w14:paraId="42D6DB69" w14:textId="77777777" w:rsidR="00E90C1E" w:rsidRPr="00E90C1E" w:rsidRDefault="00E90C1E" w:rsidP="00E90C1E">
      <w:pPr>
        <w:numPr>
          <w:ilvl w:val="0"/>
          <w:numId w:val="28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Represent the organization in client meetings, preconstruction sessions, and industry forums. </w:t>
      </w:r>
    </w:p>
    <w:p w14:paraId="47AC261B" w14:textId="77777777" w:rsid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Develop long-term strategies to improve first-time quality, reduce rework, and enhance client satisfaction. </w:t>
      </w:r>
    </w:p>
    <w:p w14:paraId="47A35742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Oversee quality performance across all regions and project types, including self-performed and subcontracted work. </w:t>
      </w:r>
    </w:p>
    <w:p w14:paraId="60574808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Conduct site visits, audits, and inspections to verify compliance with specifications, codes, and contractual requirements. </w:t>
      </w:r>
    </w:p>
    <w:p w14:paraId="524DEE76" w14:textId="36F68F11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 xml:space="preserve">Ensure effective standardization and implementation of project-specific Quality Plans, </w:t>
      </w:r>
      <w:r w:rsidR="0008119F">
        <w:rPr>
          <w:rFonts w:ascii="Segoe UI" w:eastAsia="Segoe UI" w:hAnsi="Segoe UI" w:cs="Segoe UI"/>
        </w:rPr>
        <w:t>quality</w:t>
      </w:r>
      <w:r w:rsidRPr="00E90C1E">
        <w:rPr>
          <w:rFonts w:ascii="Segoe UI" w:eastAsia="Segoe UI" w:hAnsi="Segoe UI" w:cs="Segoe UI"/>
        </w:rPr>
        <w:t xml:space="preserve"> procedures, and hold-point verifications. </w:t>
      </w:r>
    </w:p>
    <w:p w14:paraId="12C21244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Monitor quality performance across all active construction projects.  </w:t>
      </w:r>
    </w:p>
    <w:p w14:paraId="3A4375AC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Support project teams in resolving quality issues and implementing corrective actions. </w:t>
      </w:r>
    </w:p>
    <w:p w14:paraId="49061F73" w14:textId="084B9225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lastRenderedPageBreak/>
        <w:t>Oversee management of non-conformance reports (NCRs), rework logs, and field-testing documentation.  </w:t>
      </w:r>
    </w:p>
    <w:p w14:paraId="25ABDC53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Analyze quality data, trends, and root-cause findings to reduce rework and improve first-time quality. </w:t>
      </w:r>
    </w:p>
    <w:p w14:paraId="4A836640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Collaborate with Safety, Operations, and Risk Management to align quality with incident prevention, warranty control, and long-term reliability. </w:t>
      </w:r>
    </w:p>
    <w:p w14:paraId="2DF68B27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Standardize tools, templates, dashboards, and reporting systems to drive consistency and transparency. </w:t>
      </w:r>
    </w:p>
    <w:p w14:paraId="66453234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Oversee internal quality audits and third-party inspection coordination. </w:t>
      </w:r>
    </w:p>
    <w:p w14:paraId="0D6BDA4D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Promote continuous learning through root-cause reviews, field observations and cross-project sharing of lessons learned and best practices. </w:t>
      </w:r>
    </w:p>
    <w:p w14:paraId="1C121A07" w14:textId="77777777" w:rsidR="00E90C1E" w:rsidRPr="00E90C1E" w:rsidRDefault="00E90C1E" w:rsidP="00E90C1E">
      <w:pPr>
        <w:numPr>
          <w:ilvl w:val="0"/>
          <w:numId w:val="17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E90C1E">
        <w:rPr>
          <w:rFonts w:ascii="Segoe UI" w:eastAsia="Segoe UI" w:hAnsi="Segoe UI" w:cs="Segoe UI"/>
        </w:rPr>
        <w:t>Serve as the primary corporate point of contact for clients, auditors, and regulatory agencies on quality matters. </w:t>
      </w:r>
    </w:p>
    <w:p w14:paraId="15CD8DFA" w14:textId="77777777" w:rsidR="001D11D4" w:rsidRPr="001D11D4" w:rsidRDefault="001D11D4" w:rsidP="00780683">
      <w:pPr>
        <w:spacing w:after="0" w:line="240" w:lineRule="auto"/>
        <w:contextualSpacing/>
        <w:rPr>
          <w:rFonts w:ascii="Segoe UI" w:eastAsia="Segoe UI" w:hAnsi="Segoe UI" w:cs="Segoe UI"/>
        </w:rPr>
      </w:pPr>
    </w:p>
    <w:p w14:paraId="25AACE38" w14:textId="6137BA9C" w:rsidR="009E19FE" w:rsidRPr="003052BA" w:rsidRDefault="009E19FE" w:rsidP="00780683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  <w:r w:rsidRPr="3BB3C24F">
        <w:rPr>
          <w:rFonts w:ascii="Segoe UI" w:eastAsia="Segoe UI" w:hAnsi="Segoe UI" w:cs="Segoe UI"/>
          <w:b/>
          <w:bCs/>
        </w:rPr>
        <w:t>SKILLS</w:t>
      </w:r>
    </w:p>
    <w:p w14:paraId="74BAF5F6" w14:textId="2FEE4BC2" w:rsidR="00D30F17" w:rsidRPr="00D30F17" w:rsidRDefault="00D30F17" w:rsidP="00D30F17">
      <w:pPr>
        <w:numPr>
          <w:ilvl w:val="0"/>
          <w:numId w:val="29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30F17">
        <w:rPr>
          <w:rFonts w:ascii="Segoe UI" w:eastAsia="Segoe UI" w:hAnsi="Segoe UI" w:cs="Segoe UI"/>
        </w:rPr>
        <w:t>Strategic mindset with strong operational execution</w:t>
      </w:r>
      <w:r>
        <w:rPr>
          <w:rFonts w:ascii="Segoe UI" w:eastAsia="Segoe UI" w:hAnsi="Segoe UI" w:cs="Segoe UI"/>
        </w:rPr>
        <w:t>.</w:t>
      </w:r>
    </w:p>
    <w:p w14:paraId="437AD428" w14:textId="35412634" w:rsidR="00D30F17" w:rsidRPr="00D30F17" w:rsidRDefault="00D30F17" w:rsidP="00D30F17">
      <w:pPr>
        <w:numPr>
          <w:ilvl w:val="0"/>
          <w:numId w:val="24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30F17">
        <w:rPr>
          <w:rFonts w:ascii="Segoe UI" w:eastAsia="Segoe UI" w:hAnsi="Segoe UI" w:cs="Segoe UI"/>
        </w:rPr>
        <w:t>Technical and regulatory expertise</w:t>
      </w:r>
      <w:r>
        <w:rPr>
          <w:rFonts w:ascii="Segoe UI" w:eastAsia="Segoe UI" w:hAnsi="Segoe UI" w:cs="Segoe UI"/>
        </w:rPr>
        <w:t>.</w:t>
      </w:r>
    </w:p>
    <w:p w14:paraId="5A29CAB0" w14:textId="455D7FCB" w:rsidR="00D30F17" w:rsidRPr="00D30F17" w:rsidRDefault="00D30F17" w:rsidP="00D30F17">
      <w:pPr>
        <w:numPr>
          <w:ilvl w:val="0"/>
          <w:numId w:val="26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30F17">
        <w:rPr>
          <w:rFonts w:ascii="Segoe UI" w:eastAsia="Segoe UI" w:hAnsi="Segoe UI" w:cs="Segoe UI"/>
        </w:rPr>
        <w:t>Leadership and influence across diverse teams</w:t>
      </w:r>
      <w:r>
        <w:rPr>
          <w:rFonts w:ascii="Segoe UI" w:eastAsia="Segoe UI" w:hAnsi="Segoe UI" w:cs="Segoe UI"/>
        </w:rPr>
        <w:t>.</w:t>
      </w:r>
    </w:p>
    <w:p w14:paraId="105198B5" w14:textId="270DF418" w:rsidR="00D30F17" w:rsidRPr="00D30F17" w:rsidRDefault="00D30F17" w:rsidP="00D30F17">
      <w:pPr>
        <w:numPr>
          <w:ilvl w:val="0"/>
          <w:numId w:val="15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30F17">
        <w:rPr>
          <w:rFonts w:ascii="Segoe UI" w:eastAsia="Segoe UI" w:hAnsi="Segoe UI" w:cs="Segoe UI"/>
        </w:rPr>
        <w:t>Data-driven decision-making and analytical insight</w:t>
      </w:r>
      <w:r>
        <w:rPr>
          <w:rFonts w:ascii="Segoe UI" w:eastAsia="Segoe UI" w:hAnsi="Segoe UI" w:cs="Segoe UI"/>
        </w:rPr>
        <w:t>.</w:t>
      </w:r>
    </w:p>
    <w:p w14:paraId="255C1845" w14:textId="606028D0" w:rsidR="00D30F17" w:rsidRPr="00D30F17" w:rsidRDefault="00D30F17" w:rsidP="00D30F17">
      <w:pPr>
        <w:numPr>
          <w:ilvl w:val="0"/>
          <w:numId w:val="4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30F17">
        <w:rPr>
          <w:rFonts w:ascii="Segoe UI" w:eastAsia="Segoe UI" w:hAnsi="Segoe UI" w:cs="Segoe UI"/>
        </w:rPr>
        <w:t>Client-focused communication and professionalism</w:t>
      </w:r>
      <w:r>
        <w:rPr>
          <w:rFonts w:ascii="Segoe UI" w:eastAsia="Segoe UI" w:hAnsi="Segoe UI" w:cs="Segoe UI"/>
        </w:rPr>
        <w:t>.</w:t>
      </w:r>
    </w:p>
    <w:p w14:paraId="591BD19A" w14:textId="08DBC0AC" w:rsidR="00D30F17" w:rsidRPr="00D30F17" w:rsidRDefault="00D30F17" w:rsidP="00D30F17">
      <w:pPr>
        <w:numPr>
          <w:ilvl w:val="0"/>
          <w:numId w:val="13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30F17">
        <w:rPr>
          <w:rFonts w:ascii="Segoe UI" w:eastAsia="Segoe UI" w:hAnsi="Segoe UI" w:cs="Segoe UI"/>
        </w:rPr>
        <w:t>Strong attention to detail, risk mitigation, and continuous improvement</w:t>
      </w:r>
      <w:r>
        <w:rPr>
          <w:rFonts w:ascii="Segoe UI" w:eastAsia="Segoe UI" w:hAnsi="Segoe UI" w:cs="Segoe UI"/>
        </w:rPr>
        <w:t>.</w:t>
      </w:r>
    </w:p>
    <w:p w14:paraId="4D3224CE" w14:textId="77777777" w:rsidR="009E19FE" w:rsidRDefault="009E19FE" w:rsidP="00780683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</w:p>
    <w:p w14:paraId="17BAD2BF" w14:textId="5A4FFC1B" w:rsidR="009E19FE" w:rsidRPr="003052BA" w:rsidRDefault="009E19FE" w:rsidP="00780683">
      <w:pPr>
        <w:spacing w:after="0" w:line="240" w:lineRule="auto"/>
        <w:contextualSpacing/>
        <w:rPr>
          <w:rFonts w:ascii="Segoe UI" w:eastAsia="Segoe UI" w:hAnsi="Segoe UI" w:cs="Segoe UI"/>
          <w:b/>
          <w:bCs/>
        </w:rPr>
      </w:pPr>
      <w:r w:rsidRPr="3BB3C24F">
        <w:rPr>
          <w:rFonts w:ascii="Segoe UI" w:eastAsia="Segoe UI" w:hAnsi="Segoe UI" w:cs="Segoe UI"/>
          <w:b/>
          <w:bCs/>
        </w:rPr>
        <w:t>EDUCATION/EXPERIENCE</w:t>
      </w:r>
    </w:p>
    <w:p w14:paraId="475976FD" w14:textId="19C7768F" w:rsidR="00D96E2A" w:rsidRPr="00D96E2A" w:rsidRDefault="00D96E2A" w:rsidP="00D96E2A">
      <w:pPr>
        <w:numPr>
          <w:ilvl w:val="0"/>
          <w:numId w:val="27"/>
        </w:numPr>
        <w:spacing w:after="0" w:line="240" w:lineRule="auto"/>
        <w:contextualSpacing/>
        <w:rPr>
          <w:rFonts w:ascii="Segoe UI" w:eastAsia="Segoe UI" w:hAnsi="Segoe UI" w:cs="Segoe UI"/>
        </w:rPr>
      </w:pPr>
      <w:proofErr w:type="gramStart"/>
      <w:r w:rsidRPr="00D96E2A">
        <w:rPr>
          <w:rFonts w:ascii="Segoe UI" w:eastAsia="Segoe UI" w:hAnsi="Segoe UI" w:cs="Segoe UI"/>
        </w:rPr>
        <w:t>Bachelor’s degree in Construction Management</w:t>
      </w:r>
      <w:proofErr w:type="gramEnd"/>
      <w:r w:rsidRPr="00D96E2A">
        <w:rPr>
          <w:rFonts w:ascii="Segoe UI" w:eastAsia="Segoe UI" w:hAnsi="Segoe UI" w:cs="Segoe UI"/>
        </w:rPr>
        <w:t>, Engineering, or related field</w:t>
      </w:r>
      <w:r w:rsidR="0008119F">
        <w:rPr>
          <w:rFonts w:ascii="Segoe UI" w:eastAsia="Segoe UI" w:hAnsi="Segoe UI" w:cs="Segoe UI"/>
        </w:rPr>
        <w:t>.</w:t>
      </w:r>
    </w:p>
    <w:p w14:paraId="4E369C81" w14:textId="4D27D5EF" w:rsidR="00D96E2A" w:rsidRPr="00D96E2A" w:rsidRDefault="00D96E2A" w:rsidP="00D96E2A">
      <w:pPr>
        <w:numPr>
          <w:ilvl w:val="0"/>
          <w:numId w:val="1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96E2A">
        <w:rPr>
          <w:rFonts w:ascii="Segoe UI" w:eastAsia="Segoe UI" w:hAnsi="Segoe UI" w:cs="Segoe UI"/>
        </w:rPr>
        <w:t>1</w:t>
      </w:r>
      <w:r w:rsidR="0008119F">
        <w:rPr>
          <w:rFonts w:ascii="Segoe UI" w:eastAsia="Segoe UI" w:hAnsi="Segoe UI" w:cs="Segoe UI"/>
        </w:rPr>
        <w:t>0</w:t>
      </w:r>
      <w:r w:rsidRPr="00D96E2A">
        <w:rPr>
          <w:rFonts w:ascii="Segoe UI" w:eastAsia="Segoe UI" w:hAnsi="Segoe UI" w:cs="Segoe UI"/>
        </w:rPr>
        <w:t>+ years of progressive experience in construction quality management, including leadership of multi-project or corporate-level programs</w:t>
      </w:r>
      <w:r w:rsidR="00970D2B">
        <w:rPr>
          <w:rFonts w:ascii="Segoe UI" w:eastAsia="Segoe UI" w:hAnsi="Segoe UI" w:cs="Segoe UI"/>
        </w:rPr>
        <w:t xml:space="preserve"> within a self-performing general contractor or construction manager</w:t>
      </w:r>
      <w:r w:rsidRPr="00D96E2A">
        <w:rPr>
          <w:rFonts w:ascii="Segoe UI" w:eastAsia="Segoe UI" w:hAnsi="Segoe UI" w:cs="Segoe UI"/>
        </w:rPr>
        <w:t>. </w:t>
      </w:r>
    </w:p>
    <w:p w14:paraId="201EDD7A" w14:textId="77777777" w:rsidR="00D96E2A" w:rsidRPr="00D96E2A" w:rsidRDefault="00D96E2A" w:rsidP="00D96E2A">
      <w:pPr>
        <w:numPr>
          <w:ilvl w:val="0"/>
          <w:numId w:val="20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96E2A">
        <w:rPr>
          <w:rFonts w:ascii="Segoe UI" w:eastAsia="Segoe UI" w:hAnsi="Segoe UI" w:cs="Segoe UI"/>
        </w:rPr>
        <w:t>Strong technical knowledge of civil, structural, architectural, and MEP systems. </w:t>
      </w:r>
    </w:p>
    <w:p w14:paraId="5B235847" w14:textId="53215235" w:rsidR="00D96E2A" w:rsidRPr="00D96E2A" w:rsidRDefault="00D96E2A" w:rsidP="00D96E2A">
      <w:pPr>
        <w:numPr>
          <w:ilvl w:val="0"/>
          <w:numId w:val="22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96E2A">
        <w:rPr>
          <w:rFonts w:ascii="Segoe UI" w:eastAsia="Segoe UI" w:hAnsi="Segoe UI" w:cs="Segoe UI"/>
        </w:rPr>
        <w:t>Experience with ISO 9001, CQM, ASQ methodologies, or equivalent certifications preferred. </w:t>
      </w:r>
    </w:p>
    <w:p w14:paraId="49426861" w14:textId="281F183C" w:rsidR="00D96E2A" w:rsidRPr="00CD34E2" w:rsidRDefault="00D96E2A" w:rsidP="00CD34E2">
      <w:pPr>
        <w:numPr>
          <w:ilvl w:val="0"/>
          <w:numId w:val="25"/>
        </w:numPr>
        <w:spacing w:after="0" w:line="240" w:lineRule="auto"/>
        <w:contextualSpacing/>
        <w:rPr>
          <w:rFonts w:ascii="Segoe UI" w:eastAsia="Segoe UI" w:hAnsi="Segoe UI" w:cs="Segoe UI"/>
        </w:rPr>
      </w:pPr>
      <w:r w:rsidRPr="00D96E2A">
        <w:rPr>
          <w:rFonts w:ascii="Segoe UI" w:eastAsia="Segoe UI" w:hAnsi="Segoe UI" w:cs="Segoe UI"/>
        </w:rPr>
        <w:t>Proficiency in construction and quality management software</w:t>
      </w:r>
      <w:r w:rsidR="00CD34E2">
        <w:rPr>
          <w:rFonts w:ascii="Segoe UI" w:eastAsia="Segoe UI" w:hAnsi="Segoe UI" w:cs="Segoe UI"/>
        </w:rPr>
        <w:t>.</w:t>
      </w:r>
    </w:p>
    <w:p w14:paraId="71DCE71B" w14:textId="77777777" w:rsidR="00780683" w:rsidRDefault="00780683" w:rsidP="00780683">
      <w:pPr>
        <w:spacing w:after="0" w:line="240" w:lineRule="auto"/>
        <w:contextualSpacing/>
        <w:rPr>
          <w:rFonts w:ascii="Segoe UI" w:eastAsia="Segoe UI" w:hAnsi="Segoe UI" w:cs="Segoe UI"/>
        </w:rPr>
      </w:pPr>
    </w:p>
    <w:p w14:paraId="1B9A55D0" w14:textId="77777777" w:rsidR="00970D2B" w:rsidRPr="00780683" w:rsidRDefault="00970D2B" w:rsidP="00780683">
      <w:pPr>
        <w:spacing w:after="0" w:line="240" w:lineRule="auto"/>
        <w:contextualSpacing/>
        <w:rPr>
          <w:rFonts w:ascii="Segoe UI" w:eastAsia="Segoe UI" w:hAnsi="Segoe UI" w:cs="Segoe UI"/>
        </w:rPr>
      </w:pPr>
    </w:p>
    <w:p w14:paraId="0118D1FB" w14:textId="6388E19D" w:rsidR="00780683" w:rsidRPr="00CD34E2" w:rsidRDefault="00780683" w:rsidP="00780683">
      <w:pPr>
        <w:spacing w:after="0" w:line="240" w:lineRule="auto"/>
        <w:contextualSpacing/>
        <w:rPr>
          <w:rFonts w:ascii="Segoe UI" w:hAnsi="Segoe UI" w:cs="Segoe UI"/>
          <w:bCs/>
        </w:rPr>
      </w:pPr>
      <w:r w:rsidRPr="005558F5">
        <w:rPr>
          <w:rFonts w:ascii="Segoe UI" w:hAnsi="Segoe UI" w:cs="Segoe UI"/>
          <w:b/>
        </w:rPr>
        <w:t xml:space="preserve">HIRING MANAGER: </w:t>
      </w:r>
      <w:r w:rsidRPr="005558F5">
        <w:rPr>
          <w:rFonts w:ascii="Segoe UI" w:hAnsi="Segoe UI" w:cs="Segoe UI"/>
          <w:b/>
        </w:rPr>
        <w:tab/>
      </w:r>
      <w:r w:rsidRPr="005558F5">
        <w:rPr>
          <w:rFonts w:ascii="Segoe UI" w:hAnsi="Segoe UI" w:cs="Segoe UI"/>
          <w:b/>
        </w:rPr>
        <w:tab/>
      </w:r>
      <w:r w:rsidR="00CD34E2">
        <w:rPr>
          <w:rFonts w:ascii="Segoe UI" w:hAnsi="Segoe UI" w:cs="Segoe UI"/>
          <w:bCs/>
        </w:rPr>
        <w:t>Mike Mutscheller, Vice President of Construction Operations</w:t>
      </w:r>
    </w:p>
    <w:p w14:paraId="1124D8EF" w14:textId="7732E727" w:rsidR="00780683" w:rsidRPr="005558F5" w:rsidRDefault="00780683" w:rsidP="00780683">
      <w:pPr>
        <w:widowControl w:val="0"/>
        <w:spacing w:after="0" w:line="240" w:lineRule="auto"/>
        <w:contextualSpacing/>
        <w:rPr>
          <w:rFonts w:ascii="Segoe UI" w:hAnsi="Segoe UI" w:cs="Segoe UI"/>
          <w:b/>
          <w:bCs/>
        </w:rPr>
      </w:pPr>
      <w:r w:rsidRPr="005558F5">
        <w:rPr>
          <w:rFonts w:ascii="Segoe UI" w:hAnsi="Segoe UI" w:cs="Segoe UI"/>
          <w:b/>
          <w:bCs/>
        </w:rPr>
        <w:t>POSTING PERIOD: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</w:r>
    </w:p>
    <w:p w14:paraId="4DA30840" w14:textId="49119CF8" w:rsidR="00780683" w:rsidRDefault="00780683" w:rsidP="00780683">
      <w:pPr>
        <w:widowControl w:val="0"/>
        <w:spacing w:after="0" w:line="240" w:lineRule="auto"/>
        <w:contextualSpacing/>
        <w:rPr>
          <w:rFonts w:ascii="Segoe UI" w:hAnsi="Segoe UI" w:cs="Segoe UI"/>
        </w:rPr>
      </w:pPr>
      <w:r w:rsidRPr="005558F5">
        <w:rPr>
          <w:rFonts w:ascii="Segoe UI" w:hAnsi="Segoe UI" w:cs="Segoe UI"/>
          <w:b/>
          <w:bCs/>
        </w:rPr>
        <w:t>POSTING LOCATIONS:</w:t>
      </w:r>
      <w:r w:rsidRPr="005558F5">
        <w:rPr>
          <w:rFonts w:ascii="Segoe UI" w:hAnsi="Segoe UI" w:cs="Segoe UI"/>
          <w:b/>
          <w:bCs/>
        </w:rPr>
        <w:tab/>
      </w:r>
      <w:r w:rsidRPr="005558F5">
        <w:rPr>
          <w:rFonts w:ascii="Segoe UI" w:hAnsi="Segoe UI" w:cs="Segoe UI"/>
        </w:rPr>
        <w:t>All Rudolph Libbe Group offices</w:t>
      </w:r>
    </w:p>
    <w:p w14:paraId="401FC1C1" w14:textId="77777777" w:rsidR="00780683" w:rsidRDefault="00780683" w:rsidP="00780683">
      <w:pPr>
        <w:widowControl w:val="0"/>
        <w:spacing w:after="0" w:line="240" w:lineRule="auto"/>
        <w:contextualSpacing/>
        <w:rPr>
          <w:rFonts w:ascii="Segoe UI" w:hAnsi="Segoe UI" w:cs="Segoe UI"/>
        </w:rPr>
      </w:pPr>
    </w:p>
    <w:p w14:paraId="751BF62A" w14:textId="4C94E19E" w:rsidR="00780683" w:rsidRDefault="00780683" w:rsidP="00780683">
      <w:pPr>
        <w:widowControl w:val="0"/>
        <w:spacing w:after="0" w:line="240" w:lineRule="auto"/>
        <w:contextualSpacing/>
        <w:jc w:val="center"/>
        <w:rPr>
          <w:rFonts w:ascii="Segoe UI" w:hAnsi="Segoe UI" w:cs="Segoe UI"/>
          <w:b/>
          <w:bCs/>
        </w:rPr>
      </w:pPr>
      <w:r w:rsidRPr="00780683">
        <w:rPr>
          <w:rFonts w:ascii="Segoe UI" w:hAnsi="Segoe UI" w:cs="Segoe UI"/>
          <w:b/>
          <w:bCs/>
        </w:rPr>
        <w:t xml:space="preserve">Interested parties should apply on our website at </w:t>
      </w:r>
      <w:hyperlink r:id="rId9" w:history="1">
        <w:r w:rsidRPr="00780683">
          <w:rPr>
            <w:rStyle w:val="Hyperlink"/>
            <w:rFonts w:ascii="Segoe UI" w:hAnsi="Segoe UI" w:cs="Segoe UI"/>
            <w:b/>
            <w:bCs/>
          </w:rPr>
          <w:t>www.rlgbuilds.com/careers</w:t>
        </w:r>
      </w:hyperlink>
      <w:r w:rsidRPr="00780683">
        <w:rPr>
          <w:rFonts w:ascii="Segoe UI" w:hAnsi="Segoe UI" w:cs="Segoe UI"/>
          <w:b/>
          <w:bCs/>
        </w:rPr>
        <w:t>.</w:t>
      </w:r>
    </w:p>
    <w:p w14:paraId="4F5C433A" w14:textId="77777777" w:rsidR="00780683" w:rsidRPr="00780683" w:rsidRDefault="00780683" w:rsidP="00780683">
      <w:pPr>
        <w:widowControl w:val="0"/>
        <w:spacing w:after="0" w:line="240" w:lineRule="auto"/>
        <w:contextualSpacing/>
        <w:jc w:val="center"/>
        <w:rPr>
          <w:rFonts w:ascii="Segoe UI" w:hAnsi="Segoe UI" w:cs="Segoe UI"/>
        </w:rPr>
      </w:pPr>
    </w:p>
    <w:p w14:paraId="4B1BF2E8" w14:textId="25BD354A" w:rsidR="006A3D19" w:rsidRDefault="00780683" w:rsidP="00780683">
      <w:pPr>
        <w:widowControl w:val="0"/>
        <w:spacing w:after="0" w:line="240" w:lineRule="auto"/>
        <w:contextualSpacing/>
        <w:jc w:val="center"/>
      </w:pPr>
      <w:r w:rsidRPr="00780683">
        <w:rPr>
          <w:rFonts w:ascii="Segoe UI" w:hAnsi="Segoe UI" w:cs="Segoe UI"/>
        </w:rPr>
        <w:t>Rudolph Libbe Inc. is an Equal Employment Opportunity Employer.</w:t>
      </w:r>
    </w:p>
    <w:sectPr w:rsidR="006A3D19" w:rsidSect="00780683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170"/>
    <w:multiLevelType w:val="multilevel"/>
    <w:tmpl w:val="DA22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C12A8"/>
    <w:multiLevelType w:val="multilevel"/>
    <w:tmpl w:val="B2C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51D9F"/>
    <w:multiLevelType w:val="multilevel"/>
    <w:tmpl w:val="35F6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9167D"/>
    <w:multiLevelType w:val="multilevel"/>
    <w:tmpl w:val="FDD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B40089"/>
    <w:multiLevelType w:val="hybridMultilevel"/>
    <w:tmpl w:val="44C4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55F1"/>
    <w:multiLevelType w:val="multilevel"/>
    <w:tmpl w:val="899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000F7"/>
    <w:multiLevelType w:val="multilevel"/>
    <w:tmpl w:val="617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C785D"/>
    <w:multiLevelType w:val="multilevel"/>
    <w:tmpl w:val="D99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D10D2"/>
    <w:multiLevelType w:val="multilevel"/>
    <w:tmpl w:val="03FE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24351"/>
    <w:multiLevelType w:val="multilevel"/>
    <w:tmpl w:val="5BC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37B54"/>
    <w:multiLevelType w:val="multilevel"/>
    <w:tmpl w:val="0B8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272DEE"/>
    <w:multiLevelType w:val="multilevel"/>
    <w:tmpl w:val="84D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AD4DEA"/>
    <w:multiLevelType w:val="multilevel"/>
    <w:tmpl w:val="804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F4F2D"/>
    <w:multiLevelType w:val="multilevel"/>
    <w:tmpl w:val="52F0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EC4076"/>
    <w:multiLevelType w:val="multilevel"/>
    <w:tmpl w:val="6C10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DA649F"/>
    <w:multiLevelType w:val="hybridMultilevel"/>
    <w:tmpl w:val="C23053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330D3D09"/>
    <w:multiLevelType w:val="multilevel"/>
    <w:tmpl w:val="7CC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B41FE9"/>
    <w:multiLevelType w:val="multilevel"/>
    <w:tmpl w:val="DA2E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8E5117"/>
    <w:multiLevelType w:val="multilevel"/>
    <w:tmpl w:val="3B6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5F6B9B"/>
    <w:multiLevelType w:val="multilevel"/>
    <w:tmpl w:val="D00E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9B2C98"/>
    <w:multiLevelType w:val="multilevel"/>
    <w:tmpl w:val="DC2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87327F"/>
    <w:multiLevelType w:val="multilevel"/>
    <w:tmpl w:val="DE10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853A62"/>
    <w:multiLevelType w:val="multilevel"/>
    <w:tmpl w:val="DEF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B00519"/>
    <w:multiLevelType w:val="multilevel"/>
    <w:tmpl w:val="7EA2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507CA2"/>
    <w:multiLevelType w:val="multilevel"/>
    <w:tmpl w:val="548A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9735BC"/>
    <w:multiLevelType w:val="hybridMultilevel"/>
    <w:tmpl w:val="44BC392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4D4A44DD"/>
    <w:multiLevelType w:val="multilevel"/>
    <w:tmpl w:val="12C2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2B74F7"/>
    <w:multiLevelType w:val="multilevel"/>
    <w:tmpl w:val="E3F0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3D5117"/>
    <w:multiLevelType w:val="multilevel"/>
    <w:tmpl w:val="44E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C61A40"/>
    <w:multiLevelType w:val="multilevel"/>
    <w:tmpl w:val="69C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FC27B4"/>
    <w:multiLevelType w:val="multilevel"/>
    <w:tmpl w:val="A0EE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795454"/>
    <w:multiLevelType w:val="multilevel"/>
    <w:tmpl w:val="CC2E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3164ED"/>
    <w:multiLevelType w:val="multilevel"/>
    <w:tmpl w:val="5C1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D26EEB"/>
    <w:multiLevelType w:val="multilevel"/>
    <w:tmpl w:val="040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976442"/>
    <w:multiLevelType w:val="multilevel"/>
    <w:tmpl w:val="FBC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0E3724"/>
    <w:multiLevelType w:val="multilevel"/>
    <w:tmpl w:val="5FB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A0F6D"/>
    <w:multiLevelType w:val="multilevel"/>
    <w:tmpl w:val="1044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154B2C"/>
    <w:multiLevelType w:val="multilevel"/>
    <w:tmpl w:val="2B2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1539DF"/>
    <w:multiLevelType w:val="multilevel"/>
    <w:tmpl w:val="BA2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9F373D"/>
    <w:multiLevelType w:val="multilevel"/>
    <w:tmpl w:val="B11C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E37382"/>
    <w:multiLevelType w:val="multilevel"/>
    <w:tmpl w:val="2C8C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8774065">
    <w:abstractNumId w:val="18"/>
  </w:num>
  <w:num w:numId="2" w16cid:durableId="1086655139">
    <w:abstractNumId w:val="4"/>
  </w:num>
  <w:num w:numId="3" w16cid:durableId="1130591702">
    <w:abstractNumId w:val="26"/>
  </w:num>
  <w:num w:numId="4" w16cid:durableId="1140926272">
    <w:abstractNumId w:val="11"/>
  </w:num>
  <w:num w:numId="5" w16cid:durableId="117988749">
    <w:abstractNumId w:val="3"/>
  </w:num>
  <w:num w:numId="6" w16cid:durableId="1190559405">
    <w:abstractNumId w:val="1"/>
  </w:num>
  <w:num w:numId="7" w16cid:durableId="124277889">
    <w:abstractNumId w:val="14"/>
  </w:num>
  <w:num w:numId="8" w16cid:durableId="1309437466">
    <w:abstractNumId w:val="7"/>
  </w:num>
  <w:num w:numId="9" w16cid:durableId="1455172756">
    <w:abstractNumId w:val="20"/>
  </w:num>
  <w:num w:numId="10" w16cid:durableId="151147946">
    <w:abstractNumId w:val="34"/>
  </w:num>
  <w:num w:numId="11" w16cid:durableId="1523857940">
    <w:abstractNumId w:val="23"/>
  </w:num>
  <w:num w:numId="12" w16cid:durableId="1529026670">
    <w:abstractNumId w:val="15"/>
  </w:num>
  <w:num w:numId="13" w16cid:durableId="1580022653">
    <w:abstractNumId w:val="37"/>
  </w:num>
  <w:num w:numId="14" w16cid:durableId="164057430">
    <w:abstractNumId w:val="25"/>
  </w:num>
  <w:num w:numId="15" w16cid:durableId="1746343097">
    <w:abstractNumId w:val="5"/>
  </w:num>
  <w:num w:numId="16" w16cid:durableId="1765565738">
    <w:abstractNumId w:val="13"/>
  </w:num>
  <w:num w:numId="17" w16cid:durableId="1766262983">
    <w:abstractNumId w:val="6"/>
  </w:num>
  <w:num w:numId="18" w16cid:durableId="1815752787">
    <w:abstractNumId w:val="8"/>
  </w:num>
  <w:num w:numId="19" w16cid:durableId="1862470637">
    <w:abstractNumId w:val="36"/>
  </w:num>
  <w:num w:numId="20" w16cid:durableId="1906181613">
    <w:abstractNumId w:val="38"/>
  </w:num>
  <w:num w:numId="21" w16cid:durableId="1906212310">
    <w:abstractNumId w:val="27"/>
  </w:num>
  <w:num w:numId="22" w16cid:durableId="1908418819">
    <w:abstractNumId w:val="39"/>
  </w:num>
  <w:num w:numId="23" w16cid:durableId="1927492318">
    <w:abstractNumId w:val="17"/>
  </w:num>
  <w:num w:numId="24" w16cid:durableId="1943880099">
    <w:abstractNumId w:val="2"/>
  </w:num>
  <w:num w:numId="25" w16cid:durableId="196967694">
    <w:abstractNumId w:val="40"/>
  </w:num>
  <w:num w:numId="26" w16cid:durableId="1988701524">
    <w:abstractNumId w:val="29"/>
  </w:num>
  <w:num w:numId="27" w16cid:durableId="2074154533">
    <w:abstractNumId w:val="22"/>
  </w:num>
  <w:num w:numId="28" w16cid:durableId="2117434299">
    <w:abstractNumId w:val="9"/>
  </w:num>
  <w:num w:numId="29" w16cid:durableId="2125535687">
    <w:abstractNumId w:val="16"/>
  </w:num>
  <w:num w:numId="30" w16cid:durableId="2139301295">
    <w:abstractNumId w:val="32"/>
  </w:num>
  <w:num w:numId="31" w16cid:durableId="225146181">
    <w:abstractNumId w:val="0"/>
  </w:num>
  <w:num w:numId="32" w16cid:durableId="234514309">
    <w:abstractNumId w:val="35"/>
  </w:num>
  <w:num w:numId="33" w16cid:durableId="425422196">
    <w:abstractNumId w:val="31"/>
  </w:num>
  <w:num w:numId="34" w16cid:durableId="548616674">
    <w:abstractNumId w:val="30"/>
  </w:num>
  <w:num w:numId="35" w16cid:durableId="551427845">
    <w:abstractNumId w:val="19"/>
  </w:num>
  <w:num w:numId="36" w16cid:durableId="565068154">
    <w:abstractNumId w:val="24"/>
  </w:num>
  <w:num w:numId="37" w16cid:durableId="614017680">
    <w:abstractNumId w:val="28"/>
  </w:num>
  <w:num w:numId="38" w16cid:durableId="620108775">
    <w:abstractNumId w:val="21"/>
  </w:num>
  <w:num w:numId="39" w16cid:durableId="71120960">
    <w:abstractNumId w:val="12"/>
  </w:num>
  <w:num w:numId="40" w16cid:durableId="803885867">
    <w:abstractNumId w:val="33"/>
  </w:num>
  <w:num w:numId="41" w16cid:durableId="912818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FE"/>
    <w:rsid w:val="00011050"/>
    <w:rsid w:val="000410D7"/>
    <w:rsid w:val="0006031C"/>
    <w:rsid w:val="0008119F"/>
    <w:rsid w:val="000A378E"/>
    <w:rsid w:val="000B090E"/>
    <w:rsid w:val="000F57AE"/>
    <w:rsid w:val="00107594"/>
    <w:rsid w:val="00172CDF"/>
    <w:rsid w:val="00177496"/>
    <w:rsid w:val="001D11D4"/>
    <w:rsid w:val="001D2FE9"/>
    <w:rsid w:val="00217898"/>
    <w:rsid w:val="00296461"/>
    <w:rsid w:val="00326B4D"/>
    <w:rsid w:val="003978F1"/>
    <w:rsid w:val="00457409"/>
    <w:rsid w:val="006147E6"/>
    <w:rsid w:val="006A3D19"/>
    <w:rsid w:val="006B1539"/>
    <w:rsid w:val="00707CAF"/>
    <w:rsid w:val="00717D38"/>
    <w:rsid w:val="00723E6F"/>
    <w:rsid w:val="00754D72"/>
    <w:rsid w:val="00780683"/>
    <w:rsid w:val="007D2306"/>
    <w:rsid w:val="00814239"/>
    <w:rsid w:val="00814D73"/>
    <w:rsid w:val="0085655B"/>
    <w:rsid w:val="008F2ABB"/>
    <w:rsid w:val="009146F1"/>
    <w:rsid w:val="00927DD7"/>
    <w:rsid w:val="00970D2B"/>
    <w:rsid w:val="00996D44"/>
    <w:rsid w:val="009C36E4"/>
    <w:rsid w:val="009E19FE"/>
    <w:rsid w:val="00A2657E"/>
    <w:rsid w:val="00B52C5F"/>
    <w:rsid w:val="00BB301D"/>
    <w:rsid w:val="00BB4103"/>
    <w:rsid w:val="00C76028"/>
    <w:rsid w:val="00CA1AE1"/>
    <w:rsid w:val="00CD34E2"/>
    <w:rsid w:val="00CF5655"/>
    <w:rsid w:val="00D079CA"/>
    <w:rsid w:val="00D30F17"/>
    <w:rsid w:val="00D42D08"/>
    <w:rsid w:val="00D96E2A"/>
    <w:rsid w:val="00E25864"/>
    <w:rsid w:val="00E44883"/>
    <w:rsid w:val="00E90C1E"/>
    <w:rsid w:val="00EA62F5"/>
    <w:rsid w:val="00EC6921"/>
    <w:rsid w:val="00ED5FDD"/>
    <w:rsid w:val="0A581B26"/>
    <w:rsid w:val="10137D54"/>
    <w:rsid w:val="1BA05D5E"/>
    <w:rsid w:val="1F28547F"/>
    <w:rsid w:val="1F33A8DD"/>
    <w:rsid w:val="1F40A768"/>
    <w:rsid w:val="2093C5A1"/>
    <w:rsid w:val="269AF33E"/>
    <w:rsid w:val="29C78A3B"/>
    <w:rsid w:val="33E083C5"/>
    <w:rsid w:val="3BB3C24F"/>
    <w:rsid w:val="4E9991C9"/>
    <w:rsid w:val="6280E998"/>
    <w:rsid w:val="73A8AE25"/>
    <w:rsid w:val="7D51F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F21C"/>
  <w15:chartTrackingRefBased/>
  <w15:docId w15:val="{875B403A-DE8A-49EA-9B4B-45FDA1C2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F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06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68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E1"/>
    <w:rPr>
      <w:b/>
      <w:bCs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970D2B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0D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lgbuilds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2030e-1ba2-4b11-b9f3-55e16cac99c4">
      <Terms xmlns="http://schemas.microsoft.com/office/infopath/2007/PartnerControls"/>
    </lcf76f155ced4ddcb4097134ff3c332f>
    <TaxCatchAll xmlns="6a8a6a0d-eacb-435e-9333-ff873be18d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B062AB449FA4EB59B08288ED51B66" ma:contentTypeVersion="16" ma:contentTypeDescription="Create a new document." ma:contentTypeScope="" ma:versionID="0f552279e97f29e3c1b21674d727e7b3">
  <xsd:schema xmlns:xsd="http://www.w3.org/2001/XMLSchema" xmlns:xs="http://www.w3.org/2001/XMLSchema" xmlns:p="http://schemas.microsoft.com/office/2006/metadata/properties" xmlns:ns2="65c2030e-1ba2-4b11-b9f3-55e16cac99c4" xmlns:ns3="6a8a6a0d-eacb-435e-9333-ff873be18d16" targetNamespace="http://schemas.microsoft.com/office/2006/metadata/properties" ma:root="true" ma:fieldsID="31244677d075157ffc43968a338e5426" ns2:_="" ns3:_="">
    <xsd:import namespace="65c2030e-1ba2-4b11-b9f3-55e16cac99c4"/>
    <xsd:import namespace="6a8a6a0d-eacb-435e-9333-ff873be18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030e-1ba2-4b11-b9f3-55e16cac9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792add-64d4-49bf-b58c-32989da71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a6a0d-eacb-435e-9333-ff873be18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22b6533-bc9c-4a47-a9a2-6e70d6e93b10}" ma:internalName="TaxCatchAll" ma:showField="CatchAllData" ma:web="6a8a6a0d-eacb-435e-9333-ff873be18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4B90F-EDDC-4E3D-A024-A50600E60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00284-3536-418F-BB30-E7B9DC7834E5}">
  <ds:schemaRefs>
    <ds:schemaRef ds:uri="http://schemas.microsoft.com/office/2006/metadata/properties"/>
    <ds:schemaRef ds:uri="http://schemas.microsoft.com/office/infopath/2007/PartnerControls"/>
    <ds:schemaRef ds:uri="65c2030e-1ba2-4b11-b9f3-55e16cac99c4"/>
    <ds:schemaRef ds:uri="6a8a6a0d-eacb-435e-9333-ff873be18d16"/>
  </ds:schemaRefs>
</ds:datastoreItem>
</file>

<file path=customXml/itemProps3.xml><?xml version="1.0" encoding="utf-8"?>
<ds:datastoreItem xmlns:ds="http://schemas.openxmlformats.org/officeDocument/2006/customXml" ds:itemID="{1FF7884A-E52F-4A6C-9336-24D1ACF10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030e-1ba2-4b11-b9f3-55e16cac99c4"/>
    <ds:schemaRef ds:uri="6a8a6a0d-eacb-435e-9333-ff873be18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658</Words>
  <Characters>4336</Characters>
  <Application>Microsoft Office Word</Application>
  <DocSecurity>0</DocSecurity>
  <Lines>90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Kontak, Mackenzie</dc:creator>
  <cp:keywords/>
  <dc:description/>
  <cp:lastModifiedBy>Caris, Sara</cp:lastModifiedBy>
  <cp:revision>3</cp:revision>
  <cp:lastPrinted>2025-11-24T15:37:00Z</cp:lastPrinted>
  <dcterms:created xsi:type="dcterms:W3CDTF">2026-06-25T20:04:00Z</dcterms:created>
  <dcterms:modified xsi:type="dcterms:W3CDTF">2026-07-01T13:30:00Z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0x010100DF6B062AB449FA4EB59B08288ED51B66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