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9BB2" w14:textId="77777777" w:rsidR="008B262F" w:rsidRDefault="008B262F" w:rsidP="00613435">
      <w:pPr>
        <w:rPr>
          <w:b/>
          <w:bCs/>
        </w:rPr>
      </w:pPr>
    </w:p>
    <w:p w14:paraId="1960DF98" w14:textId="77777777" w:rsidR="008B262F" w:rsidRDefault="008B262F" w:rsidP="00613435">
      <w:pPr>
        <w:rPr>
          <w:b/>
          <w:bCs/>
        </w:rPr>
      </w:pPr>
    </w:p>
    <w:p w14:paraId="63DE2F74" w14:textId="035CC792" w:rsidR="00613435" w:rsidRPr="000170C9" w:rsidRDefault="00613435" w:rsidP="00613435">
      <w:pPr>
        <w:rPr>
          <w:b/>
          <w:bCs/>
        </w:rPr>
      </w:pPr>
      <w:r w:rsidRPr="000170C9">
        <w:rPr>
          <w:b/>
          <w:bCs/>
        </w:rPr>
        <w:t>Campaign Associate | Westchester Community College Foundation</w:t>
      </w:r>
    </w:p>
    <w:p w14:paraId="5DCF66CE" w14:textId="77777777" w:rsidR="00613435" w:rsidRPr="000170C9" w:rsidRDefault="00613435" w:rsidP="00613435">
      <w:pPr>
        <w:rPr>
          <w:b/>
          <w:bCs/>
        </w:rPr>
      </w:pPr>
      <w:r w:rsidRPr="000170C9">
        <w:rPr>
          <w:b/>
          <w:bCs/>
        </w:rPr>
        <w:t>OVERVIEW</w:t>
      </w:r>
    </w:p>
    <w:p w14:paraId="7C597899" w14:textId="7C25A893" w:rsidR="007D3DC6" w:rsidRPr="000170C9" w:rsidRDefault="00613435" w:rsidP="007D3DC6">
      <w:pPr>
        <w:pStyle w:val="NoSpacing"/>
        <w:spacing w:line="259" w:lineRule="auto"/>
        <w:rPr>
          <w:rFonts w:eastAsia="Source Sans Pro" w:cstheme="minorHAnsi"/>
          <w:spacing w:val="-2"/>
          <w:sz w:val="24"/>
          <w:szCs w:val="24"/>
        </w:rPr>
      </w:pPr>
      <w:r w:rsidRPr="000170C9">
        <w:rPr>
          <w:sz w:val="24"/>
          <w:szCs w:val="24"/>
        </w:rPr>
        <w:t xml:space="preserve">The Westchester Community College Foundation (WCCF) is launching a </w:t>
      </w:r>
      <w:r w:rsidRPr="000170C9">
        <w:rPr>
          <w:b/>
          <w:bCs/>
          <w:sz w:val="24"/>
          <w:szCs w:val="24"/>
        </w:rPr>
        <w:t>$40 million campaign</w:t>
      </w:r>
      <w:r w:rsidRPr="000170C9">
        <w:rPr>
          <w:sz w:val="24"/>
          <w:szCs w:val="24"/>
        </w:rPr>
        <w:t xml:space="preserve"> to embed career </w:t>
      </w:r>
      <w:r w:rsidR="007D3DC6" w:rsidRPr="000170C9">
        <w:rPr>
          <w:sz w:val="24"/>
          <w:szCs w:val="24"/>
        </w:rPr>
        <w:t xml:space="preserve">readiness </w:t>
      </w:r>
      <w:r w:rsidRPr="000170C9">
        <w:rPr>
          <w:sz w:val="24"/>
          <w:szCs w:val="24"/>
        </w:rPr>
        <w:t xml:space="preserve">across the student experience. </w:t>
      </w:r>
      <w:r w:rsidR="000510EC" w:rsidRPr="000170C9">
        <w:rPr>
          <w:rFonts w:eastAsia="Source Sans Pro" w:cstheme="minorHAnsi"/>
          <w:spacing w:val="-2"/>
          <w:sz w:val="24"/>
          <w:szCs w:val="24"/>
        </w:rPr>
        <w:t xml:space="preserve"> Community colleges are the academic backbone of American higher education preparing students for fulfilling careers, providing the credentials for advancement, and promising economic mobility in an otherwise uncertain world. SUNY WCC is committed to ensuring that each student who engages with the College has access to the resources they need to create a roadmap for their career success. </w:t>
      </w:r>
      <w:r w:rsidR="007D3DC6" w:rsidRPr="000170C9">
        <w:rPr>
          <w:rFonts w:eastAsia="Source Sans Pro" w:cstheme="minorHAnsi"/>
          <w:spacing w:val="-2"/>
          <w:sz w:val="24"/>
          <w:szCs w:val="24"/>
        </w:rPr>
        <w:t xml:space="preserve">SUNY WCC’s students will benefit from investments in student supports, experiential learning, and modern facilities so that they have the experience, skills and knowledge needed for the next step in their career trajectory.  </w:t>
      </w:r>
    </w:p>
    <w:p w14:paraId="78A7DBBA" w14:textId="0F7492C0" w:rsidR="00613435" w:rsidRPr="000170C9" w:rsidRDefault="00613435" w:rsidP="00613435"/>
    <w:p w14:paraId="5AA5682D" w14:textId="77777777" w:rsidR="00613435" w:rsidRPr="000170C9" w:rsidRDefault="00613435" w:rsidP="00613435">
      <w:pPr>
        <w:rPr>
          <w:b/>
          <w:bCs/>
        </w:rPr>
      </w:pPr>
      <w:r w:rsidRPr="000170C9">
        <w:rPr>
          <w:b/>
          <w:bCs/>
        </w:rPr>
        <w:t>POSITION SUMMARY</w:t>
      </w:r>
    </w:p>
    <w:p w14:paraId="169A7F0F" w14:textId="1DA44025" w:rsidR="00613435" w:rsidRPr="000170C9" w:rsidRDefault="00613435" w:rsidP="00613435">
      <w:r w:rsidRPr="000170C9">
        <w:t>The Campaign Associate provides high-level operational and administrative support for WCCF’s four-year, $40 million campaign. Reporting to the </w:t>
      </w:r>
      <w:r w:rsidRPr="000170C9">
        <w:rPr>
          <w:b/>
          <w:bCs/>
        </w:rPr>
        <w:t>Senior Director of Development for Leadership Giving</w:t>
      </w:r>
      <w:r w:rsidRPr="000170C9">
        <w:t xml:space="preserve">, the Associate works as a central hub between the Campaign Committee, Executive Director, </w:t>
      </w:r>
      <w:r w:rsidR="007D3DC6" w:rsidRPr="000170C9">
        <w:t xml:space="preserve">Senior Director, </w:t>
      </w:r>
      <w:r w:rsidRPr="000170C9">
        <w:t>Major Gifts Officer, and fundraising consultants.</w:t>
      </w:r>
      <w:r w:rsidR="00EF098A" w:rsidRPr="000170C9">
        <w:t xml:space="preserve"> This position is anticipated for the length of the four-year campaign; </w:t>
      </w:r>
      <w:r w:rsidR="00721982" w:rsidRPr="000170C9">
        <w:t xml:space="preserve">at the conclusion of the assignment, </w:t>
      </w:r>
      <w:r w:rsidR="00EF098A" w:rsidRPr="000170C9">
        <w:t>candidate may apply for other positions which may become available.</w:t>
      </w:r>
    </w:p>
    <w:p w14:paraId="40092DD4" w14:textId="6069C217" w:rsidR="00613435" w:rsidRPr="000170C9" w:rsidRDefault="00613435" w:rsidP="00613435">
      <w:pPr>
        <w:numPr>
          <w:ilvl w:val="0"/>
          <w:numId w:val="1"/>
        </w:numPr>
      </w:pPr>
      <w:r w:rsidRPr="000170C9">
        <w:rPr>
          <w:b/>
          <w:bCs/>
        </w:rPr>
        <w:t>Status:</w:t>
      </w:r>
      <w:r w:rsidRPr="000170C9">
        <w:t> Full-Time, Exempt (35 hours/week)</w:t>
      </w:r>
    </w:p>
    <w:p w14:paraId="3B2FED84" w14:textId="77777777" w:rsidR="00613435" w:rsidRPr="000170C9" w:rsidRDefault="00613435" w:rsidP="00613435">
      <w:pPr>
        <w:numPr>
          <w:ilvl w:val="0"/>
          <w:numId w:val="1"/>
        </w:numPr>
      </w:pPr>
      <w:r w:rsidRPr="000170C9">
        <w:rPr>
          <w:b/>
          <w:bCs/>
        </w:rPr>
        <w:t>Location:</w:t>
      </w:r>
      <w:r w:rsidRPr="000170C9">
        <w:t> Valhalla, NY (Hybrid: Up to one day remote per week following the probationary period)</w:t>
      </w:r>
    </w:p>
    <w:p w14:paraId="38B7B014" w14:textId="2C06D0E9" w:rsidR="00613435" w:rsidRPr="000170C9" w:rsidRDefault="00613435" w:rsidP="00613435">
      <w:pPr>
        <w:numPr>
          <w:ilvl w:val="0"/>
          <w:numId w:val="1"/>
        </w:numPr>
      </w:pPr>
      <w:r w:rsidRPr="000170C9">
        <w:rPr>
          <w:b/>
          <w:bCs/>
        </w:rPr>
        <w:t>Salary Range:</w:t>
      </w:r>
      <w:r w:rsidRPr="000170C9">
        <w:t> </w:t>
      </w:r>
      <w:r w:rsidR="00D166AB" w:rsidRPr="000170C9">
        <w:t>$74,384 to $92,149</w:t>
      </w:r>
    </w:p>
    <w:p w14:paraId="79EAC1E9" w14:textId="77777777" w:rsidR="00613435" w:rsidRPr="000170C9" w:rsidRDefault="00426A66" w:rsidP="00613435">
      <w:r>
        <w:pict w14:anchorId="2142D835">
          <v:rect id="_x0000_i1025" style="width:0;height:.75pt" o:hralign="center" o:hrstd="t" o:hr="t" fillcolor="#a0a0a0" stroked="f"/>
        </w:pict>
      </w:r>
    </w:p>
    <w:p w14:paraId="3E1DEEE5" w14:textId="77777777" w:rsidR="00613435" w:rsidRPr="000170C9" w:rsidRDefault="00613435" w:rsidP="00613435">
      <w:pPr>
        <w:rPr>
          <w:b/>
          <w:bCs/>
        </w:rPr>
      </w:pPr>
      <w:r w:rsidRPr="000170C9">
        <w:rPr>
          <w:b/>
          <w:bCs/>
        </w:rPr>
        <w:t>CORE RESPONSIBILITIES</w:t>
      </w:r>
    </w:p>
    <w:p w14:paraId="1D62ACB9" w14:textId="77777777" w:rsidR="00613435" w:rsidRPr="000170C9" w:rsidRDefault="00613435" w:rsidP="00613435">
      <w:pPr>
        <w:rPr>
          <w:b/>
          <w:bCs/>
        </w:rPr>
      </w:pPr>
      <w:r w:rsidRPr="000170C9">
        <w:rPr>
          <w:b/>
          <w:bCs/>
        </w:rPr>
        <w:t>I. Prospect &amp; Moves Management</w:t>
      </w:r>
    </w:p>
    <w:p w14:paraId="6D88ED67" w14:textId="4A366FD5" w:rsidR="00613435" w:rsidRPr="000170C9" w:rsidRDefault="00721982" w:rsidP="00613435">
      <w:pPr>
        <w:numPr>
          <w:ilvl w:val="0"/>
          <w:numId w:val="2"/>
        </w:numPr>
      </w:pPr>
      <w:r w:rsidRPr="000170C9">
        <w:rPr>
          <w:b/>
          <w:bCs/>
        </w:rPr>
        <w:t>Data Tracking</w:t>
      </w:r>
      <w:r w:rsidR="00613435" w:rsidRPr="000170C9">
        <w:rPr>
          <w:b/>
          <w:bCs/>
        </w:rPr>
        <w:t>:</w:t>
      </w:r>
      <w:r w:rsidR="00613435" w:rsidRPr="000170C9">
        <w:t> </w:t>
      </w:r>
      <w:r w:rsidRPr="000170C9">
        <w:t>M</w:t>
      </w:r>
      <w:r w:rsidR="00613435" w:rsidRPr="000170C9">
        <w:t>aintain rigorous systems to track the cultivation, solicitation, and stewardship lifecycle for all campaign prospects</w:t>
      </w:r>
      <w:r w:rsidR="00EF098A" w:rsidRPr="000170C9">
        <w:t xml:space="preserve"> and donors</w:t>
      </w:r>
      <w:r w:rsidR="00613435" w:rsidRPr="000170C9">
        <w:t>.</w:t>
      </w:r>
    </w:p>
    <w:p w14:paraId="39086B19" w14:textId="1E84E30C" w:rsidR="00613435" w:rsidRPr="000170C9" w:rsidRDefault="00613435" w:rsidP="00613435">
      <w:pPr>
        <w:numPr>
          <w:ilvl w:val="0"/>
          <w:numId w:val="2"/>
        </w:numPr>
      </w:pPr>
      <w:r w:rsidRPr="000170C9">
        <w:rPr>
          <w:b/>
          <w:bCs/>
        </w:rPr>
        <w:lastRenderedPageBreak/>
        <w:t xml:space="preserve">Pipeline </w:t>
      </w:r>
      <w:r w:rsidR="00721982" w:rsidRPr="000170C9">
        <w:rPr>
          <w:b/>
          <w:bCs/>
        </w:rPr>
        <w:t>Support</w:t>
      </w:r>
      <w:r w:rsidRPr="000170C9">
        <w:rPr>
          <w:b/>
          <w:bCs/>
        </w:rPr>
        <w:t>:</w:t>
      </w:r>
      <w:r w:rsidRPr="000170C9">
        <w:t> </w:t>
      </w:r>
      <w:r w:rsidR="00721982" w:rsidRPr="000170C9">
        <w:t xml:space="preserve">Help to drive </w:t>
      </w:r>
      <w:r w:rsidRPr="000170C9">
        <w:t>campaign momentum by providing solicitors with "next step" management, updated activity charts, and proactive deadline reminders.</w:t>
      </w:r>
    </w:p>
    <w:p w14:paraId="13018077" w14:textId="7EBB540D" w:rsidR="00613435" w:rsidRPr="000170C9" w:rsidRDefault="00613435" w:rsidP="00613435">
      <w:pPr>
        <w:numPr>
          <w:ilvl w:val="0"/>
          <w:numId w:val="2"/>
        </w:numPr>
      </w:pPr>
      <w:r w:rsidRPr="000170C9">
        <w:rPr>
          <w:b/>
          <w:bCs/>
        </w:rPr>
        <w:t>Leadership Support:</w:t>
      </w:r>
      <w:r w:rsidRPr="000170C9">
        <w:t> </w:t>
      </w:r>
      <w:r w:rsidR="00721982" w:rsidRPr="000170C9">
        <w:t xml:space="preserve">Provide </w:t>
      </w:r>
      <w:r w:rsidRPr="000170C9">
        <w:t>Campaign Committee members and staff with necessary materials for high-</w:t>
      </w:r>
      <w:r w:rsidR="00EF098A" w:rsidRPr="000170C9">
        <w:t xml:space="preserve">level </w:t>
      </w:r>
      <w:r w:rsidRPr="000170C9">
        <w:t>solicitations.</w:t>
      </w:r>
    </w:p>
    <w:p w14:paraId="3BAA1BAA" w14:textId="77777777" w:rsidR="00613435" w:rsidRPr="000170C9" w:rsidRDefault="00613435" w:rsidP="00613435">
      <w:pPr>
        <w:rPr>
          <w:b/>
          <w:bCs/>
        </w:rPr>
      </w:pPr>
      <w:r w:rsidRPr="000170C9">
        <w:rPr>
          <w:b/>
          <w:bCs/>
        </w:rPr>
        <w:t>II. Data Intelligence &amp; Reporting</w:t>
      </w:r>
    </w:p>
    <w:p w14:paraId="07F418B6" w14:textId="6B8D1652" w:rsidR="00613435" w:rsidRPr="000170C9" w:rsidRDefault="00613435" w:rsidP="00613435">
      <w:pPr>
        <w:numPr>
          <w:ilvl w:val="0"/>
          <w:numId w:val="3"/>
        </w:numPr>
      </w:pPr>
      <w:r w:rsidRPr="000170C9">
        <w:rPr>
          <w:b/>
          <w:bCs/>
        </w:rPr>
        <w:t>Database Mastery:</w:t>
      </w:r>
      <w:r w:rsidRPr="000170C9">
        <w:t> Serve as the campaign’s lead for Blackbaud Raiser’s Edge NXT, ensuring all actions, relationships, and correspondence are recorded accurately.</w:t>
      </w:r>
    </w:p>
    <w:p w14:paraId="3A64AA53" w14:textId="77777777" w:rsidR="00613435" w:rsidRPr="000170C9" w:rsidRDefault="00613435" w:rsidP="00613435">
      <w:pPr>
        <w:numPr>
          <w:ilvl w:val="0"/>
          <w:numId w:val="3"/>
        </w:numPr>
      </w:pPr>
      <w:r w:rsidRPr="000170C9">
        <w:rPr>
          <w:b/>
          <w:bCs/>
        </w:rPr>
        <w:t>Financial Tracking:</w:t>
      </w:r>
      <w:r w:rsidRPr="000170C9">
        <w:t> Partner with the Database Manager to reconcile open opportunities with received funds, ensuring accurate gift and pledge coding.</w:t>
      </w:r>
    </w:p>
    <w:p w14:paraId="42E7126F" w14:textId="77777777" w:rsidR="00613435" w:rsidRPr="000170C9" w:rsidRDefault="00613435" w:rsidP="00613435">
      <w:pPr>
        <w:numPr>
          <w:ilvl w:val="0"/>
          <w:numId w:val="3"/>
        </w:numPr>
      </w:pPr>
      <w:r w:rsidRPr="000170C9">
        <w:rPr>
          <w:b/>
          <w:bCs/>
        </w:rPr>
        <w:t>Analytics:</w:t>
      </w:r>
      <w:r w:rsidRPr="000170C9">
        <w:t> Produce weekly "Campaign Dashboards" and progress reports for leadership to track funds raised against specific project goals and naming inventories.</w:t>
      </w:r>
    </w:p>
    <w:p w14:paraId="35BB15D3" w14:textId="77777777" w:rsidR="00613435" w:rsidRPr="000170C9" w:rsidRDefault="00613435" w:rsidP="00613435">
      <w:pPr>
        <w:rPr>
          <w:b/>
          <w:bCs/>
        </w:rPr>
      </w:pPr>
      <w:r w:rsidRPr="000170C9">
        <w:rPr>
          <w:b/>
          <w:bCs/>
        </w:rPr>
        <w:t>III. Campaign Committee &amp; Event Management</w:t>
      </w:r>
    </w:p>
    <w:p w14:paraId="65410FE6" w14:textId="218E68A7" w:rsidR="00613435" w:rsidRPr="000170C9" w:rsidRDefault="00721982" w:rsidP="00613435">
      <w:pPr>
        <w:numPr>
          <w:ilvl w:val="0"/>
          <w:numId w:val="4"/>
        </w:numPr>
      </w:pPr>
      <w:r w:rsidRPr="000170C9">
        <w:rPr>
          <w:b/>
          <w:bCs/>
        </w:rPr>
        <w:t>Committee Support:</w:t>
      </w:r>
      <w:r w:rsidR="00613435" w:rsidRPr="000170C9">
        <w:t xml:space="preserve"> Manage scheduling, </w:t>
      </w:r>
      <w:r w:rsidRPr="000170C9">
        <w:t>agenda and materials distribution</w:t>
      </w:r>
      <w:r w:rsidR="00613435" w:rsidRPr="000170C9">
        <w:t>, and the documentation of actionable meeting minutes.</w:t>
      </w:r>
    </w:p>
    <w:p w14:paraId="0C0BD901" w14:textId="02F9684E" w:rsidR="00613435" w:rsidRPr="000170C9" w:rsidRDefault="00613435" w:rsidP="00613435">
      <w:pPr>
        <w:numPr>
          <w:ilvl w:val="0"/>
          <w:numId w:val="4"/>
        </w:numPr>
      </w:pPr>
      <w:r w:rsidRPr="000170C9">
        <w:rPr>
          <w:b/>
          <w:bCs/>
        </w:rPr>
        <w:t>Event Execution:</w:t>
      </w:r>
      <w:r w:rsidRPr="000170C9">
        <w:t> </w:t>
      </w:r>
      <w:r w:rsidR="00DC1CD0" w:rsidRPr="000170C9">
        <w:t xml:space="preserve"> Assist Campaign Committee members and S</w:t>
      </w:r>
      <w:r w:rsidR="004E2D34" w:rsidRPr="000170C9">
        <w:t>enior</w:t>
      </w:r>
      <w:r w:rsidR="00DC1CD0" w:rsidRPr="000170C9">
        <w:t xml:space="preserve"> Director in the development of campaign-related events</w:t>
      </w:r>
      <w:r w:rsidRPr="000170C9">
        <w:t xml:space="preserve"> </w:t>
      </w:r>
      <w:r w:rsidR="00DC1CD0" w:rsidRPr="000170C9">
        <w:t xml:space="preserve">and in </w:t>
      </w:r>
      <w:r w:rsidRPr="000170C9">
        <w:t xml:space="preserve">collaboration with the Special Events Manager, plan and execute </w:t>
      </w:r>
      <w:r w:rsidR="00DC1CD0" w:rsidRPr="000170C9">
        <w:t xml:space="preserve">cultivation receptions, </w:t>
      </w:r>
      <w:r w:rsidRPr="000170C9">
        <w:t>ribbon-cuttings, and dedication</w:t>
      </w:r>
      <w:r w:rsidR="004E2D34" w:rsidRPr="000170C9">
        <w:t xml:space="preserve"> of naming opportunities</w:t>
      </w:r>
      <w:r w:rsidRPr="000170C9">
        <w:t>.</w:t>
      </w:r>
    </w:p>
    <w:p w14:paraId="3D90A4CD" w14:textId="372F884B" w:rsidR="00613435" w:rsidRPr="000170C9" w:rsidRDefault="00DC1CD0" w:rsidP="00613435">
      <w:pPr>
        <w:numPr>
          <w:ilvl w:val="0"/>
          <w:numId w:val="4"/>
        </w:numPr>
      </w:pPr>
      <w:r w:rsidRPr="000170C9">
        <w:rPr>
          <w:b/>
          <w:bCs/>
        </w:rPr>
        <w:t>Stewardship</w:t>
      </w:r>
      <w:r w:rsidR="00613435" w:rsidRPr="000170C9">
        <w:rPr>
          <w:b/>
          <w:bCs/>
        </w:rPr>
        <w:t>:</w:t>
      </w:r>
      <w:r w:rsidR="00613435" w:rsidRPr="000170C9">
        <w:t> Manage invitation lists, RSVPs, campus space reservations, and post-event follow-up plans.</w:t>
      </w:r>
    </w:p>
    <w:p w14:paraId="710F111B" w14:textId="56593147" w:rsidR="00613435" w:rsidRPr="000170C9" w:rsidRDefault="00613435" w:rsidP="00613435">
      <w:pPr>
        <w:rPr>
          <w:b/>
          <w:bCs/>
        </w:rPr>
      </w:pPr>
      <w:r w:rsidRPr="000170C9">
        <w:rPr>
          <w:b/>
          <w:bCs/>
        </w:rPr>
        <w:t xml:space="preserve">IV. </w:t>
      </w:r>
      <w:r w:rsidR="00DC1CD0" w:rsidRPr="000170C9">
        <w:rPr>
          <w:b/>
          <w:bCs/>
        </w:rPr>
        <w:t xml:space="preserve">Solicitation </w:t>
      </w:r>
      <w:r w:rsidRPr="000170C9">
        <w:rPr>
          <w:b/>
          <w:bCs/>
        </w:rPr>
        <w:t>&amp; Cultivation Support</w:t>
      </w:r>
    </w:p>
    <w:p w14:paraId="6A102155" w14:textId="388976AF" w:rsidR="00613435" w:rsidRPr="000170C9" w:rsidRDefault="00613435" w:rsidP="00613435">
      <w:pPr>
        <w:numPr>
          <w:ilvl w:val="0"/>
          <w:numId w:val="5"/>
        </w:numPr>
      </w:pPr>
      <w:r w:rsidRPr="000170C9">
        <w:rPr>
          <w:b/>
          <w:bCs/>
        </w:rPr>
        <w:t>Solicitation Readiness:</w:t>
      </w:r>
      <w:r w:rsidRPr="000170C9">
        <w:t> </w:t>
      </w:r>
      <w:r w:rsidR="004E2D34" w:rsidRPr="000170C9">
        <w:t xml:space="preserve">Compile </w:t>
      </w:r>
      <w:r w:rsidRPr="000170C9">
        <w:t>customized solicitation materials, including campaign booklets, pledge forms, and updated naming opportunity menus.</w:t>
      </w:r>
    </w:p>
    <w:p w14:paraId="07DBA2B5" w14:textId="7D9CC762" w:rsidR="00613435" w:rsidRPr="000170C9" w:rsidRDefault="00613435" w:rsidP="00613435">
      <w:pPr>
        <w:numPr>
          <w:ilvl w:val="0"/>
          <w:numId w:val="5"/>
        </w:numPr>
      </w:pPr>
      <w:r w:rsidRPr="000170C9">
        <w:rPr>
          <w:b/>
          <w:bCs/>
        </w:rPr>
        <w:t>Donor Recognition:</w:t>
      </w:r>
      <w:r w:rsidRPr="000170C9">
        <w:t> </w:t>
      </w:r>
      <w:r w:rsidR="004E2D34" w:rsidRPr="000170C9">
        <w:t xml:space="preserve">Using templates provided, prepare </w:t>
      </w:r>
      <w:r w:rsidRPr="000170C9">
        <w:t>specialized acknowledgment letters</w:t>
      </w:r>
      <w:r w:rsidR="004E2D34" w:rsidRPr="000170C9">
        <w:t xml:space="preserve">; coordinate </w:t>
      </w:r>
      <w:r w:rsidRPr="000170C9">
        <w:t>personal outreach from solicitors upon receipt of major gifts.</w:t>
      </w:r>
    </w:p>
    <w:p w14:paraId="0FFDB1A7" w14:textId="77777777" w:rsidR="00613435" w:rsidRPr="000170C9" w:rsidRDefault="00613435" w:rsidP="00613435">
      <w:pPr>
        <w:numPr>
          <w:ilvl w:val="0"/>
          <w:numId w:val="5"/>
        </w:numPr>
      </w:pPr>
      <w:r w:rsidRPr="000170C9">
        <w:rPr>
          <w:b/>
          <w:bCs/>
        </w:rPr>
        <w:t>Execution:</w:t>
      </w:r>
      <w:r w:rsidRPr="000170C9">
        <w:t> Track the execution of all gift and pledge documentation to ensure legal and institutional compliance.</w:t>
      </w:r>
    </w:p>
    <w:p w14:paraId="296C5CBD" w14:textId="0803A850" w:rsidR="000510EC" w:rsidRPr="000170C9" w:rsidRDefault="000510EC" w:rsidP="000510EC">
      <w:pPr>
        <w:rPr>
          <w:b/>
          <w:bCs/>
        </w:rPr>
      </w:pPr>
      <w:r w:rsidRPr="000170C9">
        <w:rPr>
          <w:b/>
          <w:bCs/>
        </w:rPr>
        <w:t>V. Other Duties as assigned.</w:t>
      </w:r>
    </w:p>
    <w:p w14:paraId="6D758AD4" w14:textId="77777777" w:rsidR="000510EC" w:rsidRPr="000170C9" w:rsidRDefault="000510EC" w:rsidP="000510EC">
      <w:pPr>
        <w:pStyle w:val="NoSpacing"/>
        <w:numPr>
          <w:ilvl w:val="0"/>
          <w:numId w:val="8"/>
        </w:numPr>
        <w:spacing w:after="60" w:line="259" w:lineRule="auto"/>
        <w:rPr>
          <w:rFonts w:cstheme="minorHAnsi"/>
          <w:sz w:val="24"/>
          <w:szCs w:val="24"/>
        </w:rPr>
      </w:pPr>
      <w:r w:rsidRPr="000170C9">
        <w:rPr>
          <w:rFonts w:cstheme="minorHAnsi"/>
          <w:sz w:val="24"/>
          <w:szCs w:val="24"/>
        </w:rPr>
        <w:lastRenderedPageBreak/>
        <w:t xml:space="preserve">Assignments as needed for campaign or other Foundation or College activities. </w:t>
      </w:r>
    </w:p>
    <w:p w14:paraId="34E26CD2" w14:textId="77777777" w:rsidR="000510EC" w:rsidRPr="000170C9" w:rsidRDefault="000510EC" w:rsidP="000510EC">
      <w:pPr>
        <w:rPr>
          <w:b/>
          <w:bCs/>
        </w:rPr>
      </w:pPr>
    </w:p>
    <w:p w14:paraId="12951A7A" w14:textId="77777777" w:rsidR="00613435" w:rsidRPr="000170C9" w:rsidRDefault="00426A66" w:rsidP="00613435">
      <w:r>
        <w:pict w14:anchorId="1C6D2D11">
          <v:rect id="_x0000_i1026" style="width:0;height:.75pt" o:hralign="center" o:hrstd="t" o:hr="t" fillcolor="#a0a0a0" stroked="f"/>
        </w:pict>
      </w:r>
    </w:p>
    <w:p w14:paraId="77D05FE5" w14:textId="77777777" w:rsidR="00DC1CD0" w:rsidRPr="000170C9" w:rsidRDefault="00DC1CD0" w:rsidP="00613435">
      <w:pPr>
        <w:rPr>
          <w:b/>
          <w:bCs/>
        </w:rPr>
      </w:pPr>
    </w:p>
    <w:p w14:paraId="7D2586BE" w14:textId="0C857B1B" w:rsidR="00613435" w:rsidRPr="000170C9" w:rsidRDefault="00613435" w:rsidP="00613435">
      <w:pPr>
        <w:rPr>
          <w:b/>
          <w:bCs/>
        </w:rPr>
      </w:pPr>
      <w:r w:rsidRPr="000170C9">
        <w:rPr>
          <w:b/>
          <w:bCs/>
        </w:rPr>
        <w:t>REQUIRED COMPETENCIES</w:t>
      </w:r>
    </w:p>
    <w:p w14:paraId="23AF31B8" w14:textId="554EEFB5" w:rsidR="00613435" w:rsidRPr="000170C9" w:rsidRDefault="00613435" w:rsidP="00613435">
      <w:pPr>
        <w:numPr>
          <w:ilvl w:val="0"/>
          <w:numId w:val="6"/>
        </w:numPr>
      </w:pPr>
      <w:r w:rsidRPr="000170C9">
        <w:rPr>
          <w:b/>
          <w:bCs/>
        </w:rPr>
        <w:t>Technical Proficiency:</w:t>
      </w:r>
      <w:r w:rsidRPr="000170C9">
        <w:t> Advanced experience with </w:t>
      </w:r>
      <w:r w:rsidR="004E2D34" w:rsidRPr="000170C9">
        <w:t xml:space="preserve">donor databases, particularly </w:t>
      </w:r>
      <w:r w:rsidRPr="000170C9">
        <w:rPr>
          <w:b/>
          <w:bCs/>
        </w:rPr>
        <w:t>Raiser’s Edge NXT</w:t>
      </w:r>
      <w:r w:rsidR="004E2D34" w:rsidRPr="000170C9">
        <w:rPr>
          <w:b/>
          <w:bCs/>
        </w:rPr>
        <w:t>,</w:t>
      </w:r>
      <w:r w:rsidRPr="000170C9">
        <w:t> is highly preferred. Expert facility with Microsoft Office (Excel, Word, PowerPoint).</w:t>
      </w:r>
    </w:p>
    <w:p w14:paraId="30750D84" w14:textId="15945B2B" w:rsidR="009B133C" w:rsidRPr="000170C9" w:rsidRDefault="00613435" w:rsidP="00613435">
      <w:pPr>
        <w:numPr>
          <w:ilvl w:val="0"/>
          <w:numId w:val="6"/>
        </w:numPr>
      </w:pPr>
      <w:r w:rsidRPr="000170C9">
        <w:rPr>
          <w:b/>
          <w:bCs/>
        </w:rPr>
        <w:t>Operational Excellence:</w:t>
      </w:r>
      <w:r w:rsidRPr="000170C9">
        <w:t> Exceptional organizational skills</w:t>
      </w:r>
      <w:r w:rsidR="009B133C" w:rsidRPr="000170C9">
        <w:t>.</w:t>
      </w:r>
      <w:r w:rsidRPr="000170C9">
        <w:t xml:space="preserve"> </w:t>
      </w:r>
    </w:p>
    <w:p w14:paraId="5F1AF3FA" w14:textId="1C1017FD" w:rsidR="00613435" w:rsidRPr="000170C9" w:rsidRDefault="00613435" w:rsidP="00613435">
      <w:pPr>
        <w:numPr>
          <w:ilvl w:val="0"/>
          <w:numId w:val="6"/>
        </w:numPr>
      </w:pPr>
      <w:r w:rsidRPr="000170C9">
        <w:rPr>
          <w:b/>
          <w:bCs/>
        </w:rPr>
        <w:t>Communication:</w:t>
      </w:r>
      <w:r w:rsidRPr="000170C9">
        <w:t> Strong verbal and written skills; the ability to draft professional correspondence for high-net-worth donors.</w:t>
      </w:r>
    </w:p>
    <w:p w14:paraId="280E9603" w14:textId="31BBAAFD" w:rsidR="00613435" w:rsidRPr="000170C9" w:rsidRDefault="00B44D6E" w:rsidP="00613435">
      <w:pPr>
        <w:numPr>
          <w:ilvl w:val="0"/>
          <w:numId w:val="6"/>
        </w:numPr>
      </w:pPr>
      <w:r w:rsidRPr="000170C9">
        <w:rPr>
          <w:b/>
          <w:bCs/>
        </w:rPr>
        <w:t>Interpersonal Skills</w:t>
      </w:r>
      <w:r w:rsidR="004E2D34" w:rsidRPr="000170C9">
        <w:rPr>
          <w:b/>
          <w:bCs/>
        </w:rPr>
        <w:t>:</w:t>
      </w:r>
      <w:r w:rsidR="00613435" w:rsidRPr="000170C9">
        <w:t> Ability to "manage up" to senior leadership and board members with diplomacy and persistence.</w:t>
      </w:r>
    </w:p>
    <w:p w14:paraId="529DC2E9" w14:textId="77777777" w:rsidR="00613435" w:rsidRPr="000170C9" w:rsidRDefault="00613435" w:rsidP="00613435">
      <w:pPr>
        <w:numPr>
          <w:ilvl w:val="0"/>
          <w:numId w:val="6"/>
        </w:numPr>
      </w:pPr>
      <w:r w:rsidRPr="000170C9">
        <w:rPr>
          <w:b/>
          <w:bCs/>
        </w:rPr>
        <w:t>Education/Experience:</w:t>
      </w:r>
      <w:r w:rsidRPr="000170C9">
        <w:t> 2+ years in non-profit fundraising, development operations, or executive-level project management preferred.</w:t>
      </w:r>
    </w:p>
    <w:p w14:paraId="094B4BF9" w14:textId="77777777" w:rsidR="00613435" w:rsidRPr="000170C9" w:rsidRDefault="00426A66" w:rsidP="00613435">
      <w:r>
        <w:pict w14:anchorId="2366A76A">
          <v:rect id="_x0000_i1027" style="width:0;height:.75pt" o:hralign="center" o:hrstd="t" o:hr="t" fillcolor="#a0a0a0" stroked="f"/>
        </w:pict>
      </w:r>
    </w:p>
    <w:p w14:paraId="28AE5571" w14:textId="77777777" w:rsidR="00613435" w:rsidRPr="000170C9" w:rsidRDefault="00613435" w:rsidP="00613435">
      <w:pPr>
        <w:rPr>
          <w:b/>
          <w:bCs/>
        </w:rPr>
      </w:pPr>
      <w:r w:rsidRPr="000170C9">
        <w:rPr>
          <w:b/>
          <w:bCs/>
        </w:rPr>
        <w:t>APPLICATION INSTRUCTIONS</w:t>
      </w:r>
    </w:p>
    <w:p w14:paraId="43109C8D" w14:textId="77777777" w:rsidR="00613435" w:rsidRPr="000170C9" w:rsidRDefault="00613435" w:rsidP="00613435">
      <w:r w:rsidRPr="000170C9">
        <w:t>Qualified applicants should submit a tailored cover letter and resume to </w:t>
      </w:r>
      <w:r w:rsidRPr="000170C9">
        <w:rPr>
          <w:b/>
          <w:bCs/>
        </w:rPr>
        <w:t>WCCFoundation@sunywcc.edu</w:t>
      </w:r>
      <w:r w:rsidRPr="000170C9">
        <w:t>.</w:t>
      </w:r>
    </w:p>
    <w:p w14:paraId="6F52B884" w14:textId="77777777" w:rsidR="00613435" w:rsidRPr="000170C9" w:rsidRDefault="00613435" w:rsidP="00613435">
      <w:pPr>
        <w:numPr>
          <w:ilvl w:val="0"/>
          <w:numId w:val="7"/>
        </w:numPr>
      </w:pPr>
      <w:r w:rsidRPr="000170C9">
        <w:rPr>
          <w:b/>
          <w:bCs/>
        </w:rPr>
        <w:t>Subject Line:</w:t>
      </w:r>
      <w:r w:rsidRPr="000170C9">
        <w:t> Campaign Associate Application – [Your Name]</w:t>
      </w:r>
    </w:p>
    <w:p w14:paraId="537DA45A" w14:textId="2B5F31D8" w:rsidR="00613435" w:rsidRPr="000170C9" w:rsidRDefault="00613435" w:rsidP="00613435">
      <w:pPr>
        <w:numPr>
          <w:ilvl w:val="0"/>
          <w:numId w:val="7"/>
        </w:numPr>
      </w:pPr>
      <w:r w:rsidRPr="000170C9">
        <w:rPr>
          <w:b/>
          <w:bCs/>
        </w:rPr>
        <w:t>Attention:</w:t>
      </w:r>
      <w:r w:rsidRPr="000170C9">
        <w:t xml:space="preserve"> Ilene Lieberman, Senior Director </w:t>
      </w:r>
      <w:r w:rsidR="00EF098A" w:rsidRPr="000170C9">
        <w:t>of Development/</w:t>
      </w:r>
      <w:r w:rsidRPr="000170C9">
        <w:t>Leadership Giving</w:t>
      </w:r>
    </w:p>
    <w:p w14:paraId="1616E90A" w14:textId="12346270" w:rsidR="00613435" w:rsidRPr="000170C9" w:rsidRDefault="00613435" w:rsidP="00613435">
      <w:pPr>
        <w:numPr>
          <w:ilvl w:val="0"/>
          <w:numId w:val="7"/>
        </w:numPr>
      </w:pPr>
      <w:r w:rsidRPr="000170C9">
        <w:rPr>
          <w:b/>
          <w:bCs/>
        </w:rPr>
        <w:t>Deadline:</w:t>
      </w:r>
      <w:r w:rsidRPr="000170C9">
        <w:t xml:space="preserve"> Friday, March </w:t>
      </w:r>
      <w:r w:rsidR="00426A66">
        <w:t>13</w:t>
      </w:r>
      <w:r w:rsidRPr="000170C9">
        <w:t>, 2026</w:t>
      </w:r>
    </w:p>
    <w:p w14:paraId="27C7E78D" w14:textId="77777777" w:rsidR="00613435" w:rsidRPr="000170C9" w:rsidRDefault="00613435" w:rsidP="00613435">
      <w:pPr>
        <w:shd w:val="clear" w:color="auto" w:fill="FFFFFF"/>
        <w:rPr>
          <w:rFonts w:eastAsia="Times New Roman" w:cs="Calibri"/>
        </w:rPr>
      </w:pPr>
      <w:r w:rsidRPr="000170C9">
        <w:rPr>
          <w:rFonts w:eastAsia="Times New Roman" w:cs="Calibri"/>
        </w:rPr>
        <w:t>The Foundation will provide equal opportunity in all of its employment practices to all persons without unlawful discrimination on the basis of political affiliation, age, race, color, national origin, ancestry, citizenship, genetic information, religion, disability, sex, sexual orientation, gender identity, gender expression, marital status, parental status, pregnancy, arrest or conviction record, membership in any reserve component of the armed forces, or use or non-use of lawful products off College premises during nonworking hours, or any other status protected by applicable state or federal law.</w:t>
      </w:r>
    </w:p>
    <w:p w14:paraId="3B0AE16B" w14:textId="77777777" w:rsidR="00613435" w:rsidRPr="000170C9" w:rsidRDefault="00613435" w:rsidP="00613435">
      <w:pPr>
        <w:pStyle w:val="ListParagraph"/>
        <w:shd w:val="clear" w:color="auto" w:fill="FFFFFF"/>
        <w:outlineLvl w:val="2"/>
        <w:rPr>
          <w:rFonts w:eastAsia="Times New Roman" w:cs="Calibri"/>
          <w:b/>
          <w:bCs/>
        </w:rPr>
      </w:pPr>
    </w:p>
    <w:p w14:paraId="2B768D81" w14:textId="77777777" w:rsidR="00613435" w:rsidRPr="000170C9" w:rsidRDefault="00613435" w:rsidP="00613435">
      <w:pPr>
        <w:shd w:val="clear" w:color="auto" w:fill="FFFFFF"/>
        <w:outlineLvl w:val="2"/>
        <w:rPr>
          <w:rFonts w:eastAsia="Times New Roman" w:cs="Calibri"/>
          <w:b/>
          <w:bCs/>
        </w:rPr>
      </w:pPr>
      <w:r w:rsidRPr="000170C9">
        <w:rPr>
          <w:rFonts w:eastAsia="Times New Roman" w:cs="Calibri"/>
          <w:b/>
          <w:bCs/>
        </w:rPr>
        <w:lastRenderedPageBreak/>
        <w:t>About WCC Foundation</w:t>
      </w:r>
    </w:p>
    <w:p w14:paraId="7E1F5A36" w14:textId="77777777" w:rsidR="00613435" w:rsidRPr="000170C9" w:rsidRDefault="00613435" w:rsidP="00613435">
      <w:pPr>
        <w:shd w:val="clear" w:color="auto" w:fill="FFFFFF"/>
        <w:rPr>
          <w:rFonts w:eastAsia="Times New Roman" w:cs="Calibri"/>
        </w:rPr>
      </w:pPr>
      <w:r w:rsidRPr="000170C9">
        <w:rPr>
          <w:rFonts w:eastAsia="Times New Roman" w:cs="Calibri"/>
        </w:rPr>
        <w:t>Created in 1969, the Westchester Community College Foundation advances the College’s pursuit of excellence in education, research, and public service. The Foundation, a 501(c)(3) tax-exempt organization, has a singular mission: to support Westchester Community College. WCCF consistently ranks amongst the top ten highest performing community college foundations in the nation for overall fundraising. To date, the Foundation has raised over $100 million in philanthropic funds, awarded $24 million in scholarships, invested $3.25 million in faculty excellence, received 250,000 volunteer hours, added 72,000 square footage of instructional space to the College campus, established 40 endowed faculty chairs, and created The Native Plant Center.</w:t>
      </w:r>
    </w:p>
    <w:p w14:paraId="65D66908" w14:textId="46E615BA" w:rsidR="00613435" w:rsidRPr="000170C9" w:rsidRDefault="00613435" w:rsidP="00613435">
      <w:pPr>
        <w:shd w:val="clear" w:color="auto" w:fill="FFFFFF"/>
        <w:outlineLvl w:val="2"/>
        <w:rPr>
          <w:rFonts w:eastAsia="Times New Roman" w:cs="Calibri"/>
          <w:b/>
          <w:bCs/>
        </w:rPr>
      </w:pPr>
      <w:r w:rsidRPr="000170C9">
        <w:rPr>
          <w:rFonts w:eastAsia="Times New Roman" w:cs="Calibri"/>
          <w:b/>
          <w:bCs/>
        </w:rPr>
        <w:t>About Westchester Community College</w:t>
      </w:r>
    </w:p>
    <w:p w14:paraId="6D883D5B" w14:textId="77777777" w:rsidR="00613435" w:rsidRPr="000170C9" w:rsidRDefault="00613435" w:rsidP="00613435">
      <w:pPr>
        <w:shd w:val="clear" w:color="auto" w:fill="FFFFFF" w:themeFill="background1"/>
        <w:rPr>
          <w:rFonts w:eastAsia="Times New Roman" w:cs="Calibri"/>
        </w:rPr>
      </w:pPr>
      <w:r w:rsidRPr="000170C9">
        <w:rPr>
          <w:rFonts w:eastAsia="Times New Roman" w:cs="Calibri"/>
        </w:rPr>
        <w:t>Westchester Community College, which recently celebrated its 75th anniversary, is a non-residential suburban institution 30 miles north of New York City.  In 1957, the County of Westchester bought the 360-acre John Hartford estate in Valhalla and designated 218 acres for the community college. WCC is committed to helping its diverse student population receive a college education. As a Minority and Hispanic Serving Institution, the College has a student body that reflects the diversity of Westchester County: 50% of students are above age 22, 60% are first-generation students, 69% of students are non-white, 49% attend part-time, and 61% of students receive federal, state, or institutional financial aid. In addition to its traditional academic coursework, the College is committed to providing workforce education for “middle skill” employment opportunities in industries that require at least an Associate’s degree and provides family-sustaining wages and opportunities for professional growth.</w:t>
      </w:r>
    </w:p>
    <w:p w14:paraId="2D83790E" w14:textId="77777777" w:rsidR="00613435" w:rsidRPr="000170C9" w:rsidRDefault="00613435" w:rsidP="00613435"/>
    <w:p w14:paraId="24B091A1" w14:textId="77777777" w:rsidR="00613435" w:rsidRPr="000170C9" w:rsidRDefault="00426A66" w:rsidP="00613435">
      <w:r>
        <w:pict w14:anchorId="343156DD">
          <v:rect id="_x0000_i1028" style="width:0;height:.75pt" o:hralign="center" o:hrstd="t" o:hr="t" fillcolor="#a0a0a0" stroked="f"/>
        </w:pict>
      </w:r>
    </w:p>
    <w:p w14:paraId="495E14A2" w14:textId="77777777" w:rsidR="00613435" w:rsidRPr="000170C9" w:rsidRDefault="00613435"/>
    <w:sectPr w:rsidR="00613435" w:rsidRPr="000170C9" w:rsidSect="00EE581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E17B" w14:textId="77777777" w:rsidR="008B262F" w:rsidRDefault="008B262F" w:rsidP="008B262F">
      <w:pPr>
        <w:spacing w:after="0" w:line="240" w:lineRule="auto"/>
      </w:pPr>
      <w:r>
        <w:separator/>
      </w:r>
    </w:p>
  </w:endnote>
  <w:endnote w:type="continuationSeparator" w:id="0">
    <w:p w14:paraId="60087462" w14:textId="77777777" w:rsidR="008B262F" w:rsidRDefault="008B262F" w:rsidP="008B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0ACB" w14:textId="77777777" w:rsidR="008B262F" w:rsidRDefault="008B262F" w:rsidP="008B262F">
      <w:pPr>
        <w:spacing w:after="0" w:line="240" w:lineRule="auto"/>
      </w:pPr>
      <w:r>
        <w:separator/>
      </w:r>
    </w:p>
  </w:footnote>
  <w:footnote w:type="continuationSeparator" w:id="0">
    <w:p w14:paraId="776DFEFB" w14:textId="77777777" w:rsidR="008B262F" w:rsidRDefault="008B262F" w:rsidP="008B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D4E3" w14:textId="4B75F068" w:rsidR="00EE5815" w:rsidRDefault="00EE5815">
    <w:pPr>
      <w:pStyle w:val="Header"/>
    </w:pPr>
    <w:r w:rsidRPr="00EE5815">
      <w:rPr>
        <w:rFonts w:ascii="Source Sans Pro" w:eastAsia="Source Sans Pro" w:hAnsi="Source Sans Pro" w:cs="Source Sans Pro"/>
        <w:noProof/>
        <w:kern w:val="0"/>
        <w:sz w:val="22"/>
        <w:szCs w:val="22"/>
        <w14:ligatures w14:val="none"/>
      </w:rPr>
      <w:drawing>
        <wp:anchor distT="0" distB="0" distL="0" distR="0" simplePos="0" relativeHeight="251659264" behindDoc="0" locked="0" layoutInCell="1" allowOverlap="1" wp14:anchorId="06949848" wp14:editId="0DA2B51C">
          <wp:simplePos x="0" y="0"/>
          <wp:positionH relativeFrom="page">
            <wp:posOffset>914400</wp:posOffset>
          </wp:positionH>
          <wp:positionV relativeFrom="paragraph">
            <wp:posOffset>0</wp:posOffset>
          </wp:positionV>
          <wp:extent cx="1857654" cy="8345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57654" cy="8345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CB8"/>
    <w:multiLevelType w:val="hybridMultilevel"/>
    <w:tmpl w:val="EB64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7089"/>
    <w:multiLevelType w:val="multilevel"/>
    <w:tmpl w:val="2B9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E36"/>
    <w:multiLevelType w:val="multilevel"/>
    <w:tmpl w:val="F33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2F7C"/>
    <w:multiLevelType w:val="multilevel"/>
    <w:tmpl w:val="D9A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E2DFF"/>
    <w:multiLevelType w:val="multilevel"/>
    <w:tmpl w:val="7EBA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15D0C"/>
    <w:multiLevelType w:val="multilevel"/>
    <w:tmpl w:val="B22A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94030"/>
    <w:multiLevelType w:val="multilevel"/>
    <w:tmpl w:val="763C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D3676"/>
    <w:multiLevelType w:val="multilevel"/>
    <w:tmpl w:val="291E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361587">
    <w:abstractNumId w:val="2"/>
  </w:num>
  <w:num w:numId="2" w16cid:durableId="2110080103">
    <w:abstractNumId w:val="7"/>
  </w:num>
  <w:num w:numId="3" w16cid:durableId="130680853">
    <w:abstractNumId w:val="5"/>
  </w:num>
  <w:num w:numId="4" w16cid:durableId="468983326">
    <w:abstractNumId w:val="4"/>
  </w:num>
  <w:num w:numId="5" w16cid:durableId="240798294">
    <w:abstractNumId w:val="3"/>
  </w:num>
  <w:num w:numId="6" w16cid:durableId="1961185194">
    <w:abstractNumId w:val="1"/>
  </w:num>
  <w:num w:numId="7" w16cid:durableId="931469179">
    <w:abstractNumId w:val="6"/>
  </w:num>
  <w:num w:numId="8" w16cid:durableId="207311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35"/>
    <w:rsid w:val="000170C9"/>
    <w:rsid w:val="000510EC"/>
    <w:rsid w:val="00064B0B"/>
    <w:rsid w:val="00117574"/>
    <w:rsid w:val="003D2D3E"/>
    <w:rsid w:val="00426A66"/>
    <w:rsid w:val="004E2D34"/>
    <w:rsid w:val="00613435"/>
    <w:rsid w:val="006E6D12"/>
    <w:rsid w:val="00721982"/>
    <w:rsid w:val="0073547F"/>
    <w:rsid w:val="007D3DC6"/>
    <w:rsid w:val="008B262F"/>
    <w:rsid w:val="009B133C"/>
    <w:rsid w:val="009B3F6E"/>
    <w:rsid w:val="00A24037"/>
    <w:rsid w:val="00A901DF"/>
    <w:rsid w:val="00B44D6E"/>
    <w:rsid w:val="00C57D1A"/>
    <w:rsid w:val="00CD7399"/>
    <w:rsid w:val="00D166AB"/>
    <w:rsid w:val="00DC1CD0"/>
    <w:rsid w:val="00EC27FE"/>
    <w:rsid w:val="00EE5815"/>
    <w:rsid w:val="00EF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886AFC"/>
  <w15:chartTrackingRefBased/>
  <w15:docId w15:val="{3EA709FC-A23F-40D1-A367-F8D55769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435"/>
    <w:rPr>
      <w:rFonts w:eastAsiaTheme="majorEastAsia" w:cstheme="majorBidi"/>
      <w:color w:val="272727" w:themeColor="text1" w:themeTint="D8"/>
    </w:rPr>
  </w:style>
  <w:style w:type="paragraph" w:styleId="Title">
    <w:name w:val="Title"/>
    <w:basedOn w:val="Normal"/>
    <w:next w:val="Normal"/>
    <w:link w:val="TitleChar"/>
    <w:uiPriority w:val="10"/>
    <w:qFormat/>
    <w:rsid w:val="00613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435"/>
    <w:pPr>
      <w:spacing w:before="160"/>
      <w:jc w:val="center"/>
    </w:pPr>
    <w:rPr>
      <w:i/>
      <w:iCs/>
      <w:color w:val="404040" w:themeColor="text1" w:themeTint="BF"/>
    </w:rPr>
  </w:style>
  <w:style w:type="character" w:customStyle="1" w:styleId="QuoteChar">
    <w:name w:val="Quote Char"/>
    <w:basedOn w:val="DefaultParagraphFont"/>
    <w:link w:val="Quote"/>
    <w:uiPriority w:val="29"/>
    <w:rsid w:val="00613435"/>
    <w:rPr>
      <w:i/>
      <w:iCs/>
      <w:color w:val="404040" w:themeColor="text1" w:themeTint="BF"/>
    </w:rPr>
  </w:style>
  <w:style w:type="paragraph" w:styleId="ListParagraph">
    <w:name w:val="List Paragraph"/>
    <w:basedOn w:val="Normal"/>
    <w:uiPriority w:val="34"/>
    <w:qFormat/>
    <w:rsid w:val="00613435"/>
    <w:pPr>
      <w:ind w:left="720"/>
      <w:contextualSpacing/>
    </w:pPr>
  </w:style>
  <w:style w:type="character" w:styleId="IntenseEmphasis">
    <w:name w:val="Intense Emphasis"/>
    <w:basedOn w:val="DefaultParagraphFont"/>
    <w:uiPriority w:val="21"/>
    <w:qFormat/>
    <w:rsid w:val="00613435"/>
    <w:rPr>
      <w:i/>
      <w:iCs/>
      <w:color w:val="0F4761" w:themeColor="accent1" w:themeShade="BF"/>
    </w:rPr>
  </w:style>
  <w:style w:type="paragraph" w:styleId="IntenseQuote">
    <w:name w:val="Intense Quote"/>
    <w:basedOn w:val="Normal"/>
    <w:next w:val="Normal"/>
    <w:link w:val="IntenseQuoteChar"/>
    <w:uiPriority w:val="30"/>
    <w:qFormat/>
    <w:rsid w:val="00613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435"/>
    <w:rPr>
      <w:i/>
      <w:iCs/>
      <w:color w:val="0F4761" w:themeColor="accent1" w:themeShade="BF"/>
    </w:rPr>
  </w:style>
  <w:style w:type="character" w:styleId="IntenseReference">
    <w:name w:val="Intense Reference"/>
    <w:basedOn w:val="DefaultParagraphFont"/>
    <w:uiPriority w:val="32"/>
    <w:qFormat/>
    <w:rsid w:val="00613435"/>
    <w:rPr>
      <w:b/>
      <w:bCs/>
      <w:smallCaps/>
      <w:color w:val="0F4761" w:themeColor="accent1" w:themeShade="BF"/>
      <w:spacing w:val="5"/>
    </w:rPr>
  </w:style>
  <w:style w:type="paragraph" w:styleId="NoSpacing">
    <w:name w:val="No Spacing"/>
    <w:uiPriority w:val="1"/>
    <w:qFormat/>
    <w:rsid w:val="000510EC"/>
    <w:pPr>
      <w:spacing w:after="0" w:line="240" w:lineRule="auto"/>
    </w:pPr>
    <w:rPr>
      <w:rFonts w:eastAsiaTheme="minorEastAsia"/>
      <w:kern w:val="0"/>
      <w:sz w:val="21"/>
      <w:szCs w:val="21"/>
      <w14:ligatures w14:val="none"/>
    </w:rPr>
  </w:style>
  <w:style w:type="character" w:styleId="CommentReference">
    <w:name w:val="annotation reference"/>
    <w:basedOn w:val="DefaultParagraphFont"/>
    <w:uiPriority w:val="99"/>
    <w:semiHidden/>
    <w:unhideWhenUsed/>
    <w:rsid w:val="00EF098A"/>
    <w:rPr>
      <w:sz w:val="16"/>
      <w:szCs w:val="16"/>
    </w:rPr>
  </w:style>
  <w:style w:type="paragraph" w:styleId="CommentText">
    <w:name w:val="annotation text"/>
    <w:basedOn w:val="Normal"/>
    <w:link w:val="CommentTextChar"/>
    <w:uiPriority w:val="99"/>
    <w:unhideWhenUsed/>
    <w:rsid w:val="00EF098A"/>
    <w:pPr>
      <w:spacing w:line="240" w:lineRule="auto"/>
    </w:pPr>
    <w:rPr>
      <w:sz w:val="20"/>
      <w:szCs w:val="20"/>
    </w:rPr>
  </w:style>
  <w:style w:type="character" w:customStyle="1" w:styleId="CommentTextChar">
    <w:name w:val="Comment Text Char"/>
    <w:basedOn w:val="DefaultParagraphFont"/>
    <w:link w:val="CommentText"/>
    <w:uiPriority w:val="99"/>
    <w:rsid w:val="00EF098A"/>
    <w:rPr>
      <w:sz w:val="20"/>
      <w:szCs w:val="20"/>
    </w:rPr>
  </w:style>
  <w:style w:type="paragraph" w:styleId="CommentSubject">
    <w:name w:val="annotation subject"/>
    <w:basedOn w:val="CommentText"/>
    <w:next w:val="CommentText"/>
    <w:link w:val="CommentSubjectChar"/>
    <w:uiPriority w:val="99"/>
    <w:semiHidden/>
    <w:unhideWhenUsed/>
    <w:rsid w:val="00EF098A"/>
    <w:rPr>
      <w:b/>
      <w:bCs/>
    </w:rPr>
  </w:style>
  <w:style w:type="character" w:customStyle="1" w:styleId="CommentSubjectChar">
    <w:name w:val="Comment Subject Char"/>
    <w:basedOn w:val="CommentTextChar"/>
    <w:link w:val="CommentSubject"/>
    <w:uiPriority w:val="99"/>
    <w:semiHidden/>
    <w:rsid w:val="00EF098A"/>
    <w:rPr>
      <w:b/>
      <w:bCs/>
      <w:sz w:val="20"/>
      <w:szCs w:val="20"/>
    </w:rPr>
  </w:style>
  <w:style w:type="paragraph" w:styleId="Revision">
    <w:name w:val="Revision"/>
    <w:hidden/>
    <w:uiPriority w:val="99"/>
    <w:semiHidden/>
    <w:rsid w:val="00DC1CD0"/>
    <w:pPr>
      <w:spacing w:after="0" w:line="240" w:lineRule="auto"/>
    </w:pPr>
  </w:style>
  <w:style w:type="paragraph" w:styleId="Header">
    <w:name w:val="header"/>
    <w:basedOn w:val="Normal"/>
    <w:link w:val="HeaderChar"/>
    <w:uiPriority w:val="99"/>
    <w:unhideWhenUsed/>
    <w:rsid w:val="008B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62F"/>
  </w:style>
  <w:style w:type="paragraph" w:styleId="Footer">
    <w:name w:val="footer"/>
    <w:basedOn w:val="Normal"/>
    <w:link w:val="FooterChar"/>
    <w:uiPriority w:val="99"/>
    <w:unhideWhenUsed/>
    <w:rsid w:val="008B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Jeff</dc:creator>
  <cp:keywords/>
  <dc:description/>
  <cp:lastModifiedBy>Durante Mcmorris, Dorothy</cp:lastModifiedBy>
  <cp:revision>5</cp:revision>
  <cp:lastPrinted>2026-02-26T19:41:00Z</cp:lastPrinted>
  <dcterms:created xsi:type="dcterms:W3CDTF">2026-02-26T19:41:00Z</dcterms:created>
  <dcterms:modified xsi:type="dcterms:W3CDTF">2026-02-27T14:04:00Z</dcterms:modified>
</cp:coreProperties>
</file>