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898320B" wp14:paraId="1E0D259B" wp14:textId="2EA5C718">
      <w:pPr>
        <w:pStyle w:val="Normal"/>
        <w:rPr>
          <w:rFonts w:ascii="Source Sans Pro" w:hAnsi="Source Sans Pro" w:eastAsia="Source Sans Pro" w:cs="Source Sans Pro"/>
          <w:b w:val="1"/>
          <w:bCs w:val="1"/>
          <w:i w:val="0"/>
          <w:iCs w:val="0"/>
          <w:caps w:val="0"/>
          <w:smallCaps w:val="0"/>
          <w:noProof w:val="0"/>
          <w:color w:val="333333"/>
          <w:sz w:val="21"/>
          <w:szCs w:val="21"/>
          <w:lang w:val="en-US"/>
        </w:rPr>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Senior Officer, Planning, Strategy</w:t>
      </w:r>
      <w:r>
        <w:br/>
      </w:r>
      <w:r>
        <w:br/>
      </w:r>
    </w:p>
    <w:p xmlns:wp14="http://schemas.microsoft.com/office/word/2010/wordml" w:rsidP="5898320B" wp14:paraId="2C2865F1" wp14:textId="27D8B390">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The Strategy Portfolio within Program</w:t>
      </w:r>
    </w:p>
    <w:p xmlns:wp14="http://schemas.microsoft.com/office/word/2010/wordml" w:rsidP="5898320B" wp14:paraId="46D47912" wp14:textId="0634E429">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Pew's program unit consolidates all of the organizations programmatic activities into one department. Program organizes its work into five portfolios: Environment; Government Performance; Philadelphia; Scientific Advancement; and Strategy. The goal of the strategy portfolio within Program is to inform critical institutional decisions about Pews programs, strengthen the design and implementation of Pews work, and generate knowledge that advances Pews program objectives. We pursue this goal by (1) enhancing the organizations efforts to generate ideas for new initiatives and larger bodies of work; (2) applying a wide range of planning approaches to help programs turn ideas into effective action; (3) using evaluation to improve program performance, inform decision-making, and support learning; (4) working with teams across the institution to help ensure Pews research meets the organizations expressed standards for quality; (5) ensuring that staff has access to information that meets their needs to design, implement, and manage high-performing strategies, initiatives, and campaigns; and (6) collaborating with colleagues in preparing a wide range of planning and other types of documents for consideration by Pews board of directors.</w:t>
      </w:r>
    </w:p>
    <w:p xmlns:wp14="http://schemas.microsoft.com/office/word/2010/wordml" w:rsidP="5898320B" wp14:paraId="3A6FDCF7" wp14:textId="3AC5809C">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Planning</w:t>
      </w:r>
    </w:p>
    <w:p xmlns:wp14="http://schemas.microsoft.com/office/word/2010/wordml" w:rsidP="5898320B" wp14:paraId="3EB838AD" wp14:textId="2CD1148A">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Pews planning unit, within strategy, works in partnership with program and portfolio leadership and staff to identify, develop, and refine high-profile initiatives in line with institutional and programmatic needs and priorities. Specifically, in partnership with and support of program and portfolio leadership, the unit identifies and explores new public policy and research issues in which Pew might play a role; develops program designs, strategies, and initiatives to address these issues; and reviews, informs, and strengthens existing strategies and initiatives to meet new or revised objectives.</w:t>
      </w:r>
    </w:p>
    <w:p xmlns:wp14="http://schemas.microsoft.com/office/word/2010/wordml" w:rsidP="5898320B" wp14:paraId="4C9C33FF" wp14:textId="4AFA898A">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Position Overview</w:t>
      </w:r>
    </w:p>
    <w:p xmlns:wp14="http://schemas.microsoft.com/office/word/2010/wordml" w:rsidP="5898320B" wp14:paraId="6CA1AEEB" wp14:textId="3FA8D752">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Using excellent interpersonal, communication, and analytical skills, the senior officer, planning, strategy, delivers planning support to two program portfolios: Government Performance and Philadelphia and Science Advancement which together currently consist of approximately 34 projects. The senior officer will assist the director in carrying out the teams duties, including providing high-quality consultative guidance with emphasis on ensuring program strategies and plans are rigorous, clear, and innovative. To answer questions that arise as part of planning engagements, the senior officer will take the lead on certain research and analysis activities. The senior officer will also support portfolio teams in developing Annual Reports, which track progress against program objectives, and glean insights and lessons learned from annual progress.</w:t>
      </w:r>
    </w:p>
    <w:p xmlns:wp14="http://schemas.microsoft.com/office/word/2010/wordml" w:rsidP="5898320B" wp14:paraId="257CDAA4" wp14:textId="4C523852">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The senior officer reports to the director, planning cross-portfolio and program agenda. Located in Pews Washington, D.C. office, this position participates in Pews hybrid work program with core days in the office and the flexibility to telework the remaining days. Staff also enjoy four telework flex weeks per year.</w:t>
      </w:r>
    </w:p>
    <w:p xmlns:wp14="http://schemas.microsoft.com/office/word/2010/wordml" w:rsidP="5898320B" wp14:paraId="684C3B9B" wp14:textId="105BA0B6">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Responsibilities</w:t>
      </w:r>
    </w:p>
    <w:p xmlns:wp14="http://schemas.microsoft.com/office/word/2010/wordml" w:rsidP="5898320B" wp14:paraId="40D564DC" wp14:textId="04F27314">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Foster a work environment that inspires excellence, values impact, encourages transparency, builds mutual trust and respect, embraces and values diversity, and is collaborative, caring and compassionate.</w:t>
      </w:r>
    </w:p>
    <w:p xmlns:wp14="http://schemas.microsoft.com/office/word/2010/wordml" w:rsidP="5898320B" wp14:paraId="36293F97" wp14:textId="40C60075">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Support the director and collaborate with the Government Performance and Philadelphia and Scientific Advancement portfolios and other program teams as needed through an array of planning activities including: 1) identifying and exploring new ideas for possible program development; 2) conducting in-depth topic research in both prospective and current program areas to address knowledge gaps and inform decision-making; 3) supporting the development and use of planning tools and frameworks, such as theory of change diagrams, logic models, problem statements; and 4) identifying approaches that could contribute to potential solutions, including technical assistance, policy development, and advocacy. Develop and periodically update work plans, timelines, and scope of work documents that summarize the planning engagements.</w:t>
      </w:r>
    </w:p>
    <w:p xmlns:wp14="http://schemas.microsoft.com/office/word/2010/wordml" w:rsidP="5898320B" wp14:paraId="55D6FEB4" wp14:textId="55AD142C">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Facilitate project team discussion and problem-solving and assist in solutions-oriented decision-making.</w:t>
      </w:r>
    </w:p>
    <w:p xmlns:wp14="http://schemas.microsoft.com/office/word/2010/wordml" w:rsidP="5898320B" wp14:paraId="0A8B2346" wp14:textId="379F0324">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Pose questions to identify and test underlying assumptions in project design components and provide impartial guidance in line with Pew standards to strengthen the teams approach.</w:t>
      </w:r>
    </w:p>
    <w:p xmlns:wp14="http://schemas.microsoft.com/office/word/2010/wordml" w:rsidP="5898320B" wp14:paraId="365443E1" wp14:textId="5F147668">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Undertake a rigorous vetting process to determine the technical, economic, political, and social viability of project design solutions and provide recommendations on the potential role for Pew.</w:t>
      </w:r>
    </w:p>
    <w:p xmlns:wp14="http://schemas.microsoft.com/office/word/2010/wordml" w:rsidP="5898320B" wp14:paraId="56EF0B91" wp14:textId="565A19F1">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Assist in translating planning analyses into proposals, including documents intended for Pews board, by providing guidance on the appropriate content and level of detail, and sharing substantive feedback on drafts.</w:t>
      </w:r>
    </w:p>
    <w:p xmlns:wp14="http://schemas.microsoft.com/office/word/2010/wordml" w:rsidP="5898320B" wp14:paraId="47C47B5B" wp14:textId="3E6EDC84">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Connect the dots across project, portfolio, and program areas to improve organizational coordination, information sharing, and impact.</w:t>
      </w:r>
    </w:p>
    <w:p xmlns:wp14="http://schemas.microsoft.com/office/word/2010/wordml" w:rsidP="5898320B" wp14:paraId="08725BF1" wp14:textId="408BAFFE">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Support annual planning, including facilitating accountability alongside learning and enabling course-correcting when necessary, manage deadlines, and provide, update, and answer questions on guidance to create meaningful progress updates on objectives and milestones that meet Pews criteria and address programmatic goals.</w:t>
      </w:r>
    </w:p>
    <w:p xmlns:wp14="http://schemas.microsoft.com/office/word/2010/wordml" w:rsidP="5898320B" wp14:paraId="748EC382" wp14:textId="7ECD83C1">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Serve as a mentor to support the apprenticeship of and contribute to the professional development of other staff on the planning team in a matrixed team style.</w:t>
      </w:r>
    </w:p>
    <w:p xmlns:wp14="http://schemas.microsoft.com/office/word/2010/wordml" w:rsidP="5898320B" wp14:paraId="45919AC6" wp14:textId="19737BDE">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Lead and participate in activities that support Strategy and Pew-wide objectives.</w:t>
      </w:r>
    </w:p>
    <w:p xmlns:wp14="http://schemas.microsoft.com/office/word/2010/wordml" w:rsidP="5898320B" wp14:paraId="435ABA0C" wp14:textId="62C55698">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Contribute to internal and external thought leadership on insights derived through planning programs and the work of the planning team.</w:t>
      </w:r>
    </w:p>
    <w:p xmlns:wp14="http://schemas.microsoft.com/office/word/2010/wordml" w:rsidP="5898320B" wp14:paraId="2E499FF6" wp14:textId="0B5EF171">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Communicate clearly, efficiently, succinctly and persuasively to a range of stakeholders.</w:t>
      </w:r>
    </w:p>
    <w:p xmlns:wp14="http://schemas.microsoft.com/office/word/2010/wordml" w:rsidP="5898320B" wp14:paraId="15F49C81" wp14:textId="51C2A3D0">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Build and maintain productive working relationships internally and externally.</w:t>
      </w:r>
    </w:p>
    <w:p xmlns:wp14="http://schemas.microsoft.com/office/word/2010/wordml" w:rsidP="5898320B" wp14:paraId="5EFF6637" wp14:textId="0AFA9ACD">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Leverage technology and continuously upskill in the use of digital tools, including Microsoft 365, Microsoft Copilot, Tableau, and other tools to efficiently and effectively manage workflow and impact.</w:t>
      </w:r>
    </w:p>
    <w:p xmlns:wp14="http://schemas.microsoft.com/office/word/2010/wordml" w:rsidP="5898320B" wp14:paraId="59F2666C" wp14:textId="397AC66C">
      <w:pPr>
        <w:pStyle w:val="ListParagraph"/>
        <w:numPr>
          <w:ilvl w:val="0"/>
          <w:numId w:val="40"/>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Develop and manage contracts as necessary.</w:t>
      </w:r>
    </w:p>
    <w:p xmlns:wp14="http://schemas.microsoft.com/office/word/2010/wordml" w:rsidP="5898320B" wp14:paraId="1F008B72" wp14:textId="1ABFCFF1">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Requirements</w:t>
      </w:r>
    </w:p>
    <w:p xmlns:wp14="http://schemas.microsoft.com/office/word/2010/wordml" w:rsidP="5898320B" wp14:paraId="3AF5D6F5" wp14:textId="5A64113E">
      <w:pPr>
        <w:pStyle w:val="ListParagraph"/>
        <w:numPr>
          <w:ilvl w:val="0"/>
          <w:numId w:val="41"/>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Bachelors degree or equivalent experience. Advanced degree in public policy, public administration or management, law, strategic planning, or other fields or equivalent to years of experience preferred.</w:t>
      </w:r>
    </w:p>
    <w:p xmlns:wp14="http://schemas.microsoft.com/office/word/2010/wordml" w:rsidP="5898320B" wp14:paraId="70411AC8" wp14:textId="7107E63F">
      <w:pPr>
        <w:pStyle w:val="ListParagraph"/>
        <w:numPr>
          <w:ilvl w:val="0"/>
          <w:numId w:val="41"/>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Demonstrated expertise in one or more fields of domestic policy and other topics related to current Pew work.</w:t>
      </w:r>
    </w:p>
    <w:p xmlns:wp14="http://schemas.microsoft.com/office/word/2010/wordml" w:rsidP="5898320B" wp14:paraId="33435B94" wp14:textId="078BC40C">
      <w:pPr>
        <w:pStyle w:val="ListParagraph"/>
        <w:numPr>
          <w:ilvl w:val="0"/>
          <w:numId w:val="41"/>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Demonstrated experience managing and delivering tangible results from complex projects, including significant experience working in interdisciplinary teams.</w:t>
      </w:r>
    </w:p>
    <w:p xmlns:wp14="http://schemas.microsoft.com/office/word/2010/wordml" w:rsidP="5898320B" wp14:paraId="7F01F36D" wp14:textId="5B627DD8">
      <w:pPr>
        <w:pStyle w:val="ListParagraph"/>
        <w:numPr>
          <w:ilvl w:val="0"/>
          <w:numId w:val="42"/>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Generally, a minimum of 10 years of experience.</w:t>
      </w:r>
    </w:p>
    <w:p xmlns:wp14="http://schemas.microsoft.com/office/word/2010/wordml" w:rsidP="5898320B" wp14:paraId="70CE27BE" wp14:textId="3E975D80">
      <w:pPr>
        <w:pStyle w:val="ListParagraph"/>
        <w:numPr>
          <w:ilvl w:val="0"/>
          <w:numId w:val="42"/>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Professional experience demonstrating leadership and designing, launching, and implementing strategies or projects aimed at informing and advancing effective policy and programs at the local, state, national, or international levels required.</w:t>
      </w:r>
    </w:p>
    <w:p xmlns:wp14="http://schemas.microsoft.com/office/word/2010/wordml" w:rsidP="5898320B" wp14:paraId="437B592C" wp14:textId="66E1FB1E">
      <w:pPr>
        <w:pStyle w:val="ListParagraph"/>
        <w:numPr>
          <w:ilvl w:val="0"/>
          <w:numId w:val="42"/>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Knowledge of current social, political, and economic trends, leading thinkers, and major concerns within public policy and society relevant to domestic policy issues in which Pew works.</w:t>
      </w:r>
    </w:p>
    <w:p xmlns:wp14="http://schemas.microsoft.com/office/word/2010/wordml" w:rsidP="5898320B" wp14:paraId="231159C2" wp14:textId="5A5CEAA8">
      <w:pPr>
        <w:pStyle w:val="ListParagraph"/>
        <w:numPr>
          <w:ilvl w:val="0"/>
          <w:numId w:val="42"/>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Knowledge of the types of activities and deliverables associated with the approaches most commonly used in Pew programs, including policy advocacy, technical assistance, research, and partnerships.</w:t>
      </w:r>
    </w:p>
    <w:p xmlns:wp14="http://schemas.microsoft.com/office/word/2010/wordml" w:rsidP="5898320B" wp14:paraId="257ED6F3" wp14:textId="3E98B2DD">
      <w:pPr>
        <w:pStyle w:val="ListParagraph"/>
        <w:numPr>
          <w:ilvl w:val="0"/>
          <w:numId w:val="42"/>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Proven project management skills and knowledge of project management methods.</w:t>
      </w:r>
    </w:p>
    <w:p xmlns:wp14="http://schemas.microsoft.com/office/word/2010/wordml" w:rsidP="5898320B" wp14:paraId="06776612" wp14:textId="6D1D469E">
      <w:pPr>
        <w:pStyle w:val="ListParagraph"/>
        <w:numPr>
          <w:ilvl w:val="0"/>
          <w:numId w:val="42"/>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Effective research and analytical skills; proficient in organizing diverse and complex information into a clear and coherent narrative, including experience using large data sets for analysis.</w:t>
      </w:r>
    </w:p>
    <w:p xmlns:wp14="http://schemas.microsoft.com/office/word/2010/wordml" w:rsidP="5898320B" wp14:paraId="06194231" wp14:textId="3D31CE1A">
      <w:pPr>
        <w:pStyle w:val="ListParagraph"/>
        <w:numPr>
          <w:ilvl w:val="0"/>
          <w:numId w:val="42"/>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Excellent written and oral communications skills, includingto present, write clearly and effectively, convince and persuade, and listen carefully.</w:t>
      </w:r>
    </w:p>
    <w:p xmlns:wp14="http://schemas.microsoft.com/office/word/2010/wordml" w:rsidP="5898320B" wp14:paraId="09935848" wp14:textId="431157C6">
      <w:pPr>
        <w:pStyle w:val="ListParagraph"/>
        <w:numPr>
          <w:ilvl w:val="0"/>
          <w:numId w:val="42"/>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Excellent facilitation skills, including skill in quickly synthesizing and framing key themes during meeting discussions and driving project teams to solutions-oriented decisions.</w:t>
      </w:r>
    </w:p>
    <w:p xmlns:wp14="http://schemas.microsoft.com/office/word/2010/wordml" w:rsidP="5898320B" wp14:paraId="721B04EC" wp14:textId="1790890D">
      <w:pPr>
        <w:pStyle w:val="ListParagraph"/>
        <w:numPr>
          <w:ilvl w:val="0"/>
          <w:numId w:val="42"/>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Exceptional interpersonal skills; works productively with a wide array of stakeholders and perspectives and approaches issues with a nonpartisan, objective mindset.</w:t>
      </w:r>
    </w:p>
    <w:p xmlns:wp14="http://schemas.microsoft.com/office/word/2010/wordml" w:rsidP="5898320B" wp14:paraId="63C25EB1" wp14:textId="3F933189">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Key attributes and preferred experience</w:t>
      </w:r>
    </w:p>
    <w:p xmlns:wp14="http://schemas.microsoft.com/office/word/2010/wordml" w:rsidP="5898320B" wp14:paraId="3743569F" wp14:textId="1F023B04">
      <w:pPr>
        <w:pStyle w:val="ListParagraph"/>
        <w:numPr>
          <w:ilvl w:val="0"/>
          <w:numId w:val="43"/>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Consulting experience preferred.</w:t>
      </w:r>
    </w:p>
    <w:p xmlns:wp14="http://schemas.microsoft.com/office/word/2010/wordml" w:rsidP="5898320B" wp14:paraId="1722EF19" wp14:textId="2BD114A4">
      <w:pPr>
        <w:pStyle w:val="ListParagraph"/>
        <w:numPr>
          <w:ilvl w:val="0"/>
          <w:numId w:val="43"/>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Strategic and creative thinker who effectively juggles multiple priorities, adjusts to changing circumstances, organizes time efficiently, uses data to inform decisions and recommendations, and identifies resources for projects.</w:t>
      </w:r>
    </w:p>
    <w:p xmlns:wp14="http://schemas.microsoft.com/office/word/2010/wordml" w:rsidP="5898320B" wp14:paraId="6CEE3C6A" wp14:textId="13E34719">
      <w:pPr>
        <w:pStyle w:val="ListParagraph"/>
        <w:numPr>
          <w:ilvl w:val="0"/>
          <w:numId w:val="43"/>
        </w:numPr>
        <w:shd w:val="clear" w:color="auto" w:fill="FFFFFF" w:themeFill="background1"/>
        <w:spacing w:before="210" w:beforeAutospacing="off" w:after="21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Resourcefulness in identifying and gathering relevant information and data, including interviewing high-level experts.</w:t>
      </w:r>
    </w:p>
    <w:p xmlns:wp14="http://schemas.microsoft.com/office/word/2010/wordml" w:rsidP="5898320B" wp14:paraId="4140B763" wp14:textId="0275122B">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Travel</w:t>
      </w:r>
    </w:p>
    <w:p xmlns:wp14="http://schemas.microsoft.com/office/word/2010/wordml" w:rsidP="5898320B" wp14:paraId="5FD8C6D5" wp14:textId="645293C4">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Occasional domestic travel, including business meetings and conferences.</w:t>
      </w:r>
    </w:p>
    <w:p xmlns:wp14="http://schemas.microsoft.com/office/word/2010/wordml" w:rsidP="5898320B" wp14:paraId="1DCA00A3" wp14:textId="5EE14BBC">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Work Authorization</w:t>
      </w:r>
    </w:p>
    <w:p xmlns:wp14="http://schemas.microsoft.com/office/word/2010/wordml" w:rsidP="5898320B" wp14:paraId="703CF210" wp14:textId="4AD6825D">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Candidates must be legally authorized to work in the country for which they are seeking employment without visa sponsorship.</w:t>
      </w:r>
    </w:p>
    <w:p xmlns:wp14="http://schemas.microsoft.com/office/word/2010/wordml" w:rsidP="5898320B" wp14:paraId="78E0A86B" wp14:textId="0E13D05D">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Salary Range</w:t>
      </w:r>
    </w:p>
    <w:p xmlns:wp14="http://schemas.microsoft.com/office/word/2010/wordml" w:rsidP="5898320B" wp14:paraId="47163C00" wp14:textId="35469F92">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$160,200 USD - $179,000 USD</w:t>
      </w:r>
    </w:p>
    <w:p xmlns:wp14="http://schemas.microsoft.com/office/word/2010/wordml" w:rsidP="5898320B" wp14:paraId="317E1C08" wp14:textId="03A17556">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The salary range represents a reasonable estimate of the annual salary based on Pews commitment to provide equitable and market-competitive pay. The actual salary offered will take into consideration many factors including but not limited to job-related knowledge, skills and experience, internal pay equity, and business need.</w:t>
      </w:r>
    </w:p>
    <w:p xmlns:wp14="http://schemas.microsoft.com/office/word/2010/wordml" w:rsidP="5898320B" wp14:paraId="18FA91F1" wp14:textId="446E6D3F">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1"/>
          <w:bCs w:val="1"/>
          <w:i w:val="0"/>
          <w:iCs w:val="0"/>
          <w:caps w:val="0"/>
          <w:smallCaps w:val="0"/>
          <w:noProof w:val="0"/>
          <w:color w:val="333333"/>
          <w:sz w:val="21"/>
          <w:szCs w:val="21"/>
          <w:lang w:val="en-US"/>
        </w:rPr>
        <w:t>Total Rewards</w:t>
      </w:r>
    </w:p>
    <w:p xmlns:wp14="http://schemas.microsoft.com/office/word/2010/wordml" w:rsidP="5898320B" wp14:paraId="23F9F407" wp14:textId="0B851317">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We offer a competitive salary and benefit program, including: comprehensive, affordable health care through medical, dental, and vision coverage; financial security with life and disability insurance; opportunities to save using health savings and flexible spending accounts; retirement benefits to help prepare for the future; and work/life benefits to maintain a good balance.</w:t>
      </w:r>
    </w:p>
    <w:p xmlns:wp14="http://schemas.microsoft.com/office/word/2010/wordml" w:rsidP="5898320B" wp14:paraId="1A40640B" wp14:textId="1D095EA9">
      <w:pPr>
        <w:shd w:val="clear" w:color="auto" w:fill="FFFFFF" w:themeFill="background1"/>
        <w:spacing w:before="0" w:beforeAutospacing="off" w:after="150" w:afterAutospacing="off"/>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Pew is an equal opportunity employer and makes employment decisions without regard to race, ethnicity, gender, or any other protected characteristics.</w:t>
      </w:r>
    </w:p>
    <w:p xmlns:wp14="http://schemas.microsoft.com/office/word/2010/wordml" w:rsidP="5898320B" wp14:paraId="5BC8DFF2" wp14:textId="58D93C3B">
      <w:pPr/>
    </w:p>
    <w:p xmlns:wp14="http://schemas.microsoft.com/office/word/2010/wordml" w:rsidP="5898320B" wp14:paraId="0C28C656" wp14:textId="51934BF5">
      <w:pPr/>
    </w:p>
    <w:p xmlns:wp14="http://schemas.microsoft.com/office/word/2010/wordml" w:rsidP="5898320B" wp14:paraId="7BA3824D" wp14:textId="7DE2336D">
      <w:pPr>
        <w:pStyle w:val="Normal"/>
        <w:rPr>
          <w:rFonts w:ascii="Aptos" w:hAnsi="Aptos" w:eastAsia="Aptos" w:cs="Aptos"/>
          <w:noProof w:val="0"/>
          <w:sz w:val="24"/>
          <w:szCs w:val="24"/>
          <w:lang w:val="en-US"/>
        </w:rPr>
      </w:pPr>
      <w:r w:rsidR="5678EBE5">
        <w:rPr/>
        <w:t xml:space="preserve">Apply Here: </w:t>
      </w:r>
      <w:hyperlink r:id="R369fde9c14f24081">
        <w:r w:rsidRPr="5898320B" w:rsidR="5678EBE5">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https://www.click2apply.net/Nn2NZ7t766oKPfAjBulqY8</w:t>
        </w:r>
      </w:hyperlink>
    </w:p>
    <w:p xmlns:wp14="http://schemas.microsoft.com/office/word/2010/wordml" w:rsidP="5898320B" wp14:paraId="5157AA54" wp14:textId="22E47235">
      <w:pPr/>
    </w:p>
    <w:p xmlns:wp14="http://schemas.microsoft.com/office/word/2010/wordml" w:rsidP="5898320B" wp14:paraId="7DC376EC" wp14:textId="42DAF6AC">
      <w:pPr/>
    </w:p>
    <w:p xmlns:wp14="http://schemas.microsoft.com/office/word/2010/wordml" w:rsidP="5898320B" wp14:paraId="2824F44F" wp14:textId="5409BA32">
      <w:pPr>
        <w:pStyle w:val="Normal"/>
        <w:rPr>
          <w:rFonts w:ascii="Aptos" w:hAnsi="Aptos" w:eastAsia="Aptos" w:cs="Aptos"/>
          <w:noProof w:val="0"/>
          <w:sz w:val="24"/>
          <w:szCs w:val="24"/>
          <w:lang w:val="en-US"/>
        </w:rPr>
      </w:pPr>
      <w:r w:rsidRPr="5898320B" w:rsidR="5678EBE5">
        <w:rPr>
          <w:rFonts w:ascii="Source Sans Pro" w:hAnsi="Source Sans Pro" w:eastAsia="Source Sans Pro" w:cs="Source Sans Pro"/>
          <w:b w:val="0"/>
          <w:bCs w:val="0"/>
          <w:i w:val="0"/>
          <w:iCs w:val="0"/>
          <w:caps w:val="0"/>
          <w:smallCaps w:val="0"/>
          <w:noProof w:val="0"/>
          <w:color w:val="333333"/>
          <w:sz w:val="21"/>
          <w:szCs w:val="21"/>
          <w:lang w:val="en-US"/>
        </w:rPr>
        <w:t>PI283755906</w:t>
      </w:r>
    </w:p>
    <w:p xmlns:wp14="http://schemas.microsoft.com/office/word/2010/wordml" w:rsidP="5898320B" wp14:paraId="2C078E63" wp14:textId="3CADE269">
      <w:pPr>
        <w:pStyle w:val="Normal"/>
        <w:rPr>
          <w:rFonts w:ascii="Source Sans Pro" w:hAnsi="Source Sans Pro" w:eastAsia="Source Sans Pro" w:cs="Source Sans Pro"/>
          <w:b w:val="0"/>
          <w:bCs w:val="0"/>
          <w:i w:val="0"/>
          <w:iCs w:val="0"/>
          <w:caps w:val="0"/>
          <w:smallCaps w:val="0"/>
          <w:noProof w:val="0"/>
          <w:color w:val="333333"/>
          <w:sz w:val="21"/>
          <w:szCs w:val="21"/>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3">
    <w:nsid w:val="3979c6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49ddf4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ded2f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1110c6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690bc5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4db259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5ab2e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6145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2856c7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86c43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2cc27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3f5425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6521d5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8ff75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ae75e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d843c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2fbd7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9e3d1f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87ea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746f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2b6d91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97964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7338f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047a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753997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7631f7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05d2d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46b11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9e78a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b95de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de70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3960c23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3d7b1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6440f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58ceaa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7bbb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104cd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a5c3c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4294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e5d78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edb50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a23e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1b93e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3B7CBF"/>
    <w:rsid w:val="0C2B4521"/>
    <w:rsid w:val="133B7CBF"/>
    <w:rsid w:val="1A879C50"/>
    <w:rsid w:val="23BED93B"/>
    <w:rsid w:val="28150FA6"/>
    <w:rsid w:val="31485FEA"/>
    <w:rsid w:val="389C05EB"/>
    <w:rsid w:val="3CC6F882"/>
    <w:rsid w:val="454392D3"/>
    <w:rsid w:val="45F11B77"/>
    <w:rsid w:val="4734D4F4"/>
    <w:rsid w:val="4ED13685"/>
    <w:rsid w:val="5678EBE5"/>
    <w:rsid w:val="57C5C565"/>
    <w:rsid w:val="5898320B"/>
    <w:rsid w:val="63BB1879"/>
    <w:rsid w:val="6F8D3687"/>
    <w:rsid w:val="72ADFC9B"/>
    <w:rsid w:val="7731E90A"/>
    <w:rsid w:val="793F3A67"/>
    <w:rsid w:val="7E810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7CBF"/>
  <w15:chartTrackingRefBased/>
  <w15:docId w15:val="{FAC2324E-B4C9-4BAA-ACA9-8EA2E23BD0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5898320B"/>
    <w:pPr>
      <w:spacing/>
      <w:ind w:left="720"/>
      <w:contextualSpacing/>
    </w:pPr>
  </w:style>
  <w:style w:type="paragraph" w:styleId="Heading3">
    <w:uiPriority w:val="9"/>
    <w:name w:val="heading 3"/>
    <w:basedOn w:val="Normal"/>
    <w:next w:val="Normal"/>
    <w:unhideWhenUsed/>
    <w:qFormat/>
    <w:rsid w:val="5898320B"/>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5898320B"/>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character" w:styleId="Hyperlink">
    <w:uiPriority w:val="99"/>
    <w:name w:val="Hyperlink"/>
    <w:basedOn w:val="DefaultParagraphFont"/>
    <w:unhideWhenUsed/>
    <w:rsid w:val="5898320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click2apply.net/Nn2NZ7t766oKPfAjBulqY8" TargetMode="External" Id="R369fde9c14f24081" /><Relationship Type="http://schemas.openxmlformats.org/officeDocument/2006/relationships/numbering" Target="numbering.xml" Id="R2c1eaf29a3df4d6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2026-04-09T21:46:56.6295541Z</dcterms:created>
  <dcterms:modified xsi:type="dcterms:W3CDTF">2026-04-10T18:31:47.1226927Z</dcterms:modified>
  <dc:creator>Jera Mae Apostol</dc:creator>
  <lastModifiedBy>Jera Mae Apostol</lastModifiedBy>
</coreProperties>
</file>