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AEC6A" w14:textId="77777777" w:rsidR="0053259E" w:rsidRPr="0053259E" w:rsidRDefault="0053259E" w:rsidP="0053259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3259E">
        <w:rPr>
          <w:rFonts w:ascii="Times New Roman" w:eastAsia="Times New Roman" w:hAnsi="Times New Roman" w:cs="Times New Roman"/>
          <w:b/>
          <w:bCs/>
          <w:kern w:val="0"/>
          <w:sz w:val="36"/>
          <w:szCs w:val="36"/>
          <w14:ligatures w14:val="none"/>
        </w:rPr>
        <w:t>Associate Biosafety Officer</w:t>
      </w:r>
    </w:p>
    <w:p w14:paraId="079C8996"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hyperlink r:id="rId5" w:history="1">
        <w:r w:rsidRPr="0053259E">
          <w:rPr>
            <w:rFonts w:ascii="Times New Roman" w:eastAsia="Times New Roman" w:hAnsi="Times New Roman" w:cs="Times New Roman"/>
            <w:color w:val="0000FF"/>
            <w:kern w:val="0"/>
            <w:u w:val="single"/>
            <w14:ligatures w14:val="none"/>
          </w:rPr>
          <w:t>Apply</w:t>
        </w:r>
      </w:hyperlink>
    </w:p>
    <w:p w14:paraId="1B56E243"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locations</w:t>
      </w:r>
    </w:p>
    <w:p w14:paraId="6F32E29A" w14:textId="77777777" w:rsidR="0053259E" w:rsidRPr="0053259E" w:rsidRDefault="0053259E" w:rsidP="0053259E">
      <w:pPr>
        <w:spacing w:after="0" w:line="240" w:lineRule="auto"/>
        <w:ind w:left="720"/>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Left Bank-EHRS</w:t>
      </w:r>
    </w:p>
    <w:p w14:paraId="0E2C2BFA"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time type</w:t>
      </w:r>
    </w:p>
    <w:p w14:paraId="4F9FDD60" w14:textId="77777777" w:rsidR="0053259E" w:rsidRPr="0053259E" w:rsidRDefault="0053259E" w:rsidP="0053259E">
      <w:pPr>
        <w:spacing w:after="0" w:line="240" w:lineRule="auto"/>
        <w:ind w:left="720"/>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Full time</w:t>
      </w:r>
    </w:p>
    <w:p w14:paraId="42FC979F"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posted on</w:t>
      </w:r>
    </w:p>
    <w:p w14:paraId="6F51903E" w14:textId="77777777" w:rsidR="0053259E" w:rsidRPr="0053259E" w:rsidRDefault="0053259E" w:rsidP="0053259E">
      <w:pPr>
        <w:spacing w:after="0" w:line="240" w:lineRule="auto"/>
        <w:ind w:left="720"/>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Posted 5 Days Ago</w:t>
      </w:r>
    </w:p>
    <w:p w14:paraId="2717806E"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job requisition id</w:t>
      </w:r>
    </w:p>
    <w:p w14:paraId="4BA6B0A3" w14:textId="77777777" w:rsidR="0053259E" w:rsidRPr="0053259E" w:rsidRDefault="0053259E" w:rsidP="0053259E">
      <w:pPr>
        <w:spacing w:after="0" w:line="240" w:lineRule="auto"/>
        <w:ind w:left="720"/>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JR00123230</w:t>
      </w:r>
    </w:p>
    <w:p w14:paraId="54D32B4A"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University Overview</w:t>
      </w:r>
    </w:p>
    <w:p w14:paraId="44309A10"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 xml:space="preserve">The University of Pennsylvania, the largest private employer in Philadelphia, is a world-renowned leader in education, research, and innovation. This historic, Ivy League school consistently ranks among the top 10 universities in the annual U.S. News &amp; World Report survey. Penn has 12 </w:t>
      </w:r>
      <w:proofErr w:type="gramStart"/>
      <w:r w:rsidRPr="0053259E">
        <w:rPr>
          <w:rFonts w:ascii="Times New Roman" w:eastAsia="Times New Roman" w:hAnsi="Times New Roman" w:cs="Times New Roman"/>
          <w:kern w:val="0"/>
          <w14:ligatures w14:val="none"/>
        </w:rPr>
        <w:t>highly-regarded</w:t>
      </w:r>
      <w:proofErr w:type="gramEnd"/>
      <w:r w:rsidRPr="0053259E">
        <w:rPr>
          <w:rFonts w:ascii="Times New Roman" w:eastAsia="Times New Roman" w:hAnsi="Times New Roman" w:cs="Times New Roman"/>
          <w:kern w:val="0"/>
          <w14:ligatures w14:val="none"/>
        </w:rPr>
        <w:t xml:space="preserve"> schools that provide opportunities for undergraduate, graduate and continuing education, all influenced by Penn’s distinctive interdisciplinary approach to scholarship and learning. As an employer Penn has been ranked nationally on many occasions with the most recent award from Forbes who named Penn one of America’s Best Large Employers in 2023.</w:t>
      </w:r>
    </w:p>
    <w:p w14:paraId="17932C09"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Penn offers a unique working environment within the city of Philadelphia. The University is situated on a beautiful urban campus, with easy access to a range of educational, cultural, and recreational activities. With its historical significance and landmarks, lively cultural offerings, and wide variety of atmospheres, Philadelphia is the perfect place to call home for work and play.</w:t>
      </w:r>
    </w:p>
    <w:p w14:paraId="040D0F0B"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The University offers a competitive benefits package that includes excellent healthcare and tuition benefits for employees and their families, generous retirement benefits, a wide variety of professional development opportunities, supportive work and family benefits, a wealth of health and wellness programs and resources, and much more.</w:t>
      </w:r>
    </w:p>
    <w:p w14:paraId="0406CE33"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Posted Job Title</w:t>
      </w:r>
    </w:p>
    <w:p w14:paraId="14212CA8"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Associate Biosafety Officer</w:t>
      </w:r>
    </w:p>
    <w:p w14:paraId="57BAF05D"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Job Profile Title</w:t>
      </w:r>
    </w:p>
    <w:p w14:paraId="39A3F6A1"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Biosafety Officer B</w:t>
      </w:r>
    </w:p>
    <w:p w14:paraId="623945F8"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Job Description Summary</w:t>
      </w:r>
    </w:p>
    <w:p w14:paraId="4A3E1FDF"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 xml:space="preserve">The Associate Biosafety Officer will provide technical guidance to faculty and staff; Conduct risk assessments; Review experimental protocols; Conduct biological safety training; Life </w:t>
      </w:r>
      <w:r w:rsidRPr="0053259E">
        <w:rPr>
          <w:rFonts w:ascii="Times New Roman" w:eastAsia="Times New Roman" w:hAnsi="Times New Roman" w:cs="Times New Roman"/>
          <w:kern w:val="0"/>
          <w14:ligatures w14:val="none"/>
        </w:rPr>
        <w:lastRenderedPageBreak/>
        <w:t>science facility laboratory safety; Inspect life science research facilities for compliance with laboratory safety guidelines and regulations concerning potential biohazards, recombinant or synthetic nucleic acid research, and emerging bio-technologies; Investigate accidents with regard to Biosafety issues; Provide subject matter expertise to faculty and staff to ensure institutional compliance with Federal, State, Local, and Institutional regulations and guidelines. Assist Institutional Biological Safety Officer (ABSO) in programmatic and policy development to support compliance with Federal level initiatives (NIH, CDC, USDA, FDA). Develop and implement emergency response procedures for incidents involving biohazardous agents and materials; Respond (on call) to hazardous materials incidents as appropriate.</w:t>
      </w:r>
    </w:p>
    <w:p w14:paraId="4C59939D"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Job Description</w:t>
      </w:r>
    </w:p>
    <w:p w14:paraId="2380D391"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Responsibilities</w:t>
      </w:r>
    </w:p>
    <w:p w14:paraId="204119E0"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Oversee and inspect containment research facilities for safety &amp; compliance.  Provide support for Principal Investigators and users.  Provide oversight, provide documentation and verification of experience, provide coordination of training requirements &amp; guidance for containment (BSL-3; ABSL-3; Arthropod Containment) facilities.</w:t>
      </w:r>
    </w:p>
    <w:p w14:paraId="7C8A62B0"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Administer &amp; support development of Life Science Laboratory Safety &amp; Biosafety Programs.  Provide oversight of select biosafety program components as needed.</w:t>
      </w:r>
    </w:p>
    <w:p w14:paraId="63F9029B"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Review IACUC protocols &amp; IBC registrations using knowledge of pertinent guidelines &amp; regulations.</w:t>
      </w:r>
    </w:p>
    <w:p w14:paraId="62E5DA22"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Conduct, revise, and develop biological safety training.</w:t>
      </w:r>
    </w:p>
    <w:p w14:paraId="26EE44C9"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Investigate injuries &amp; accidents regarding lab safety &amp; Biosafety issues in containment laboratories.  Support Occupational Health programs with focus on containment lab workers.</w:t>
      </w:r>
    </w:p>
    <w:p w14:paraId="1DD1A538"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Develop &amp; implement emergency response procedures, &amp; outreach programs, for incidents involving biohazards.</w:t>
      </w:r>
    </w:p>
    <w:p w14:paraId="0EBC12CA" w14:textId="77777777" w:rsidR="0053259E" w:rsidRPr="0053259E" w:rsidRDefault="0053259E" w:rsidP="005325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Respond (on call) to biohazardous materials incidents as appropriate.  Perform due diligence &amp; track select agent toxins.  Primary contact for biocontainment laboratories.</w:t>
      </w:r>
    </w:p>
    <w:p w14:paraId="602980C2"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Qualifications</w:t>
      </w:r>
    </w:p>
    <w:p w14:paraId="333D8737"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Assistant Biosafety Officer (Biosafety Officer A):</w:t>
      </w:r>
    </w:p>
    <w:p w14:paraId="5A7922AB" w14:textId="77777777" w:rsidR="0053259E" w:rsidRPr="0053259E" w:rsidRDefault="0053259E" w:rsidP="0053259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Required: Master's (MA/MS) degree in biological science and a minimum of 3-5 years, hands-on biomedical research and/or clinical research experience.</w:t>
      </w:r>
    </w:p>
    <w:p w14:paraId="7433E437" w14:textId="77777777" w:rsidR="0053259E" w:rsidRPr="0053259E" w:rsidRDefault="0053259E" w:rsidP="0053259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Preferred: A Master’s (MS) degree in biological science (i.e., microbiology, bacteriology, virology etc.) or related field and experience with molecular biology / gene editing techniques is preferred. 0-3 years of experience in the field of biological safety, in a biomedical research facility. Fundamental familiarity with the NIH Guidelines and CDC Biosafety in Microbiological and Biomedical Laboratories. BSL-3 and ABSL-3 research experience. BSL-3 and ABSL-3 Biosafety regulatory and safety oversight experience. Molecular and infectious disease research in virology/bacteriology. Animal research experience in an ABSL-3.</w:t>
      </w:r>
    </w:p>
    <w:p w14:paraId="05C719FB"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lastRenderedPageBreak/>
        <w:t>Associate Biosafety Officer (Biosafety Officer B):</w:t>
      </w:r>
    </w:p>
    <w:p w14:paraId="423C595F" w14:textId="77777777" w:rsidR="0053259E" w:rsidRPr="0053259E" w:rsidRDefault="0053259E" w:rsidP="0053259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Required: Master’s (MS) degree in biological science and a minimum of 5 years, hands-on biomedical research and/or clinical research experience.</w:t>
      </w:r>
    </w:p>
    <w:p w14:paraId="203D6B47" w14:textId="77777777" w:rsidR="0053259E" w:rsidRPr="0053259E" w:rsidRDefault="0053259E" w:rsidP="0053259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 xml:space="preserve">Preferred: A Doctorate (PhD, MD, </w:t>
      </w:r>
      <w:proofErr w:type="spellStart"/>
      <w:r w:rsidRPr="0053259E">
        <w:rPr>
          <w:rFonts w:ascii="Times New Roman" w:eastAsia="Times New Roman" w:hAnsi="Times New Roman" w:cs="Times New Roman"/>
          <w:kern w:val="0"/>
          <w14:ligatures w14:val="none"/>
        </w:rPr>
        <w:t>VMD</w:t>
      </w:r>
      <w:proofErr w:type="spellEnd"/>
      <w:r w:rsidRPr="0053259E">
        <w:rPr>
          <w:rFonts w:ascii="Times New Roman" w:eastAsia="Times New Roman" w:hAnsi="Times New Roman" w:cs="Times New Roman"/>
          <w:kern w:val="0"/>
          <w14:ligatures w14:val="none"/>
        </w:rPr>
        <w:t>) in biological sciences or medicine (i.e., microbiology, bacteriology, virology etc.) or related field and documented experience with molecular biology / gene editing techniques is strongly preferred. 3 years of experience in the field of biological safety, in a biomedical research facility. Experience working with select agents or managing select agents research is strongly preferred. Documented evidence of training program development. Certification by ABSA (</w:t>
      </w:r>
      <w:proofErr w:type="spellStart"/>
      <w:r w:rsidRPr="0053259E">
        <w:rPr>
          <w:rFonts w:ascii="Times New Roman" w:eastAsia="Times New Roman" w:hAnsi="Times New Roman" w:cs="Times New Roman"/>
          <w:kern w:val="0"/>
          <w14:ligatures w14:val="none"/>
        </w:rPr>
        <w:t>RBP</w:t>
      </w:r>
      <w:proofErr w:type="spellEnd"/>
      <w:r w:rsidRPr="0053259E">
        <w:rPr>
          <w:rFonts w:ascii="Times New Roman" w:eastAsia="Times New Roman" w:hAnsi="Times New Roman" w:cs="Times New Roman"/>
          <w:kern w:val="0"/>
          <w14:ligatures w14:val="none"/>
        </w:rPr>
        <w:t xml:space="preserve"> or </w:t>
      </w:r>
      <w:proofErr w:type="spellStart"/>
      <w:r w:rsidRPr="0053259E">
        <w:rPr>
          <w:rFonts w:ascii="Times New Roman" w:eastAsia="Times New Roman" w:hAnsi="Times New Roman" w:cs="Times New Roman"/>
          <w:kern w:val="0"/>
          <w14:ligatures w14:val="none"/>
        </w:rPr>
        <w:t>CBSP</w:t>
      </w:r>
      <w:proofErr w:type="spellEnd"/>
      <w:r w:rsidRPr="0053259E">
        <w:rPr>
          <w:rFonts w:ascii="Times New Roman" w:eastAsia="Times New Roman" w:hAnsi="Times New Roman" w:cs="Times New Roman"/>
          <w:kern w:val="0"/>
          <w14:ligatures w14:val="none"/>
        </w:rPr>
        <w:t>) is strongly preferred. In depth working knowledge of the NIH Guidelines, CDC Biosafety in Microbiological and Biomedical Laboratories, OSHA lab safety standards, and pertinent Federal, State, Local and Institutional regulations. BSL-3 and ABSL-3 research experience. BSL-3 and ABSL-3 Biosafety regulatory and safety oversight experience. Molecular and infectious disease research in virology/bacteriology. Animal research experience in an ABSL-3.</w:t>
      </w:r>
    </w:p>
    <w:p w14:paraId="6F494D7E"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Application Requirement</w:t>
      </w:r>
      <w:r w:rsidRPr="0053259E">
        <w:rPr>
          <w:rFonts w:ascii="Times New Roman" w:eastAsia="Times New Roman" w:hAnsi="Times New Roman" w:cs="Times New Roman"/>
          <w:kern w:val="0"/>
          <w14:ligatures w14:val="none"/>
        </w:rPr>
        <w:t> </w:t>
      </w:r>
    </w:p>
    <w:p w14:paraId="6A2EDEA5" w14:textId="77777777" w:rsidR="0053259E" w:rsidRPr="0053259E" w:rsidRDefault="0053259E" w:rsidP="0053259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A Cover Letter and Resume/CV are required to be considered for this position. Please upload your Cover Letter where it asks you to upload your Resume/CV; multiple documents are allowed.  </w:t>
      </w:r>
    </w:p>
    <w:p w14:paraId="23205428"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Job Location - City, State</w:t>
      </w:r>
    </w:p>
    <w:p w14:paraId="2A4951CF"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Philadelphia, Pennsylvania</w:t>
      </w:r>
    </w:p>
    <w:p w14:paraId="59D42C6B"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Department / School</w:t>
      </w:r>
    </w:p>
    <w:p w14:paraId="3BB8E3E1"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Provost's Center</w:t>
      </w:r>
    </w:p>
    <w:p w14:paraId="3F0B14DE"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Pay Range</w:t>
      </w:r>
    </w:p>
    <w:p w14:paraId="272C523B" w14:textId="77777777" w:rsidR="0053259E" w:rsidRPr="0053259E" w:rsidRDefault="0053259E" w:rsidP="0053259E">
      <w:pPr>
        <w:spacing w:after="0"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$77,330.00 - $125,000.00 Annual Rate</w:t>
      </w:r>
    </w:p>
    <w:p w14:paraId="6A5B6325"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Salary offers are made based on the candidate’s qualifications, experience, skills, and education as they directly relate to the requirements of the position, and in alignment with salary ranges based on external market data for the job’s level. Internal organization and peer data at Penn are also considered.</w:t>
      </w:r>
    </w:p>
    <w:p w14:paraId="4EF767BE"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Equal Opportunity Statement </w:t>
      </w:r>
    </w:p>
    <w:p w14:paraId="0453D40C"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kern w:val="0"/>
          <w14:ligatures w14:val="none"/>
        </w:rPr>
        <w:t>The University of Pennsylvania is an equal opportunity employer. Candidates are considered for employment without regard to race, color, sex, sexual orientation, religion, creed, national origin (including shared ancestry or ethnic characteristics), citizenship status, age, disability, veteran status or any class protected under applicable federal, state or local law.</w:t>
      </w:r>
    </w:p>
    <w:p w14:paraId="1EFA72AE"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lastRenderedPageBreak/>
        <w:t>Special Requirements </w:t>
      </w:r>
      <w:r w:rsidRPr="0053259E">
        <w:rPr>
          <w:rFonts w:ascii="Times New Roman" w:eastAsia="Times New Roman" w:hAnsi="Times New Roman" w:cs="Times New Roman"/>
          <w:kern w:val="0"/>
          <w14:ligatures w14:val="none"/>
        </w:rPr>
        <w:br/>
        <w:t>Background checks may be required after a conditional job offer is made. Consideration of the background check will be tailored to the requirements of the job.</w:t>
      </w:r>
    </w:p>
    <w:p w14:paraId="090E3809" w14:textId="77777777" w:rsidR="0053259E" w:rsidRPr="0053259E" w:rsidRDefault="0053259E" w:rsidP="0053259E">
      <w:p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u w:val="single"/>
          <w14:ligatures w14:val="none"/>
        </w:rPr>
        <w:t>University Benefits</w:t>
      </w:r>
    </w:p>
    <w:p w14:paraId="018854F1"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Health, Life, and Flexible Spending Accounts</w:t>
      </w:r>
      <w:r w:rsidRPr="0053259E">
        <w:rPr>
          <w:rFonts w:ascii="Times New Roman" w:eastAsia="Times New Roman" w:hAnsi="Times New Roman" w:cs="Times New Roman"/>
          <w:kern w:val="0"/>
          <w14:ligatures w14:val="none"/>
        </w:rPr>
        <w:t>: Penn offers comprehensive medical, prescription, behavioral health, dental, vision, and life insurance benefits to protect you and your family’s health and welfare. You can also use flexible spending accounts to pay for eligible health care and dependent care expenses with pre-tax dollars.</w:t>
      </w:r>
    </w:p>
    <w:p w14:paraId="662F4058"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Tuition</w:t>
      </w:r>
      <w:r w:rsidRPr="0053259E">
        <w:rPr>
          <w:rFonts w:ascii="Times New Roman" w:eastAsia="Times New Roman" w:hAnsi="Times New Roman" w:cs="Times New Roman"/>
          <w:kern w:val="0"/>
          <w14:ligatures w14:val="none"/>
        </w:rPr>
        <w:t>: Take advantage of Penn's exceptional tuition benefits. You, your spouse, and your dependent children can get tuition assistance here at Penn. Your dependent children are also eligible for tuition assistance at other institutions.</w:t>
      </w:r>
    </w:p>
    <w:p w14:paraId="3DC462E9"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Retirement:</w:t>
      </w:r>
      <w:r w:rsidRPr="0053259E">
        <w:rPr>
          <w:rFonts w:ascii="Times New Roman" w:eastAsia="Times New Roman" w:hAnsi="Times New Roman" w:cs="Times New Roman"/>
          <w:kern w:val="0"/>
          <w14:ligatures w14:val="none"/>
        </w:rPr>
        <w:t> Penn offers generous retirement plans to help you save for your future. Penn’s Basic, Matching, and Supplemental retirement plans allow you to save for retirement on a pre-tax or Roth basis. Choose from a wide variety of investment options through TIAA and Vanguard.</w:t>
      </w:r>
    </w:p>
    <w:p w14:paraId="32135C03"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Time Away from Work:</w:t>
      </w:r>
      <w:r w:rsidRPr="0053259E">
        <w:rPr>
          <w:rFonts w:ascii="Times New Roman" w:eastAsia="Times New Roman" w:hAnsi="Times New Roman" w:cs="Times New Roman"/>
          <w:kern w:val="0"/>
          <w14:ligatures w14:val="none"/>
        </w:rPr>
        <w:t xml:space="preserve"> Penn provides you with a substantial amount of time away from work </w:t>
      </w:r>
      <w:proofErr w:type="gramStart"/>
      <w:r w:rsidRPr="0053259E">
        <w:rPr>
          <w:rFonts w:ascii="Times New Roman" w:eastAsia="Times New Roman" w:hAnsi="Times New Roman" w:cs="Times New Roman"/>
          <w:kern w:val="0"/>
          <w14:ligatures w14:val="none"/>
        </w:rPr>
        <w:t>during the course of</w:t>
      </w:r>
      <w:proofErr w:type="gramEnd"/>
      <w:r w:rsidRPr="0053259E">
        <w:rPr>
          <w:rFonts w:ascii="Times New Roman" w:eastAsia="Times New Roman" w:hAnsi="Times New Roman" w:cs="Times New Roman"/>
          <w:kern w:val="0"/>
          <w14:ligatures w14:val="none"/>
        </w:rPr>
        <w:t xml:space="preserve"> the year. This allows you to relax, take vacations, attend to personal affairs, recover from illness or injury, spend time with family—whatever your personal needs may be.</w:t>
      </w:r>
    </w:p>
    <w:p w14:paraId="2BBDB0FD"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Long-Term Care Insurance:</w:t>
      </w:r>
      <w:r w:rsidRPr="0053259E">
        <w:rPr>
          <w:rFonts w:ascii="Times New Roman" w:eastAsia="Times New Roman" w:hAnsi="Times New Roman" w:cs="Times New Roman"/>
          <w:kern w:val="0"/>
          <w14:ligatures w14:val="none"/>
        </w:rPr>
        <w:t> In partnership with Genworth Financial, Penn offers faculty and staff (and your eligible family members) long-term care insurance to help you cover some of the costs of long-term care services received at home, in the community or in a nursing facility. If you apply when you’re newly hired, you won’t have to provide proof of good health or be subject to underwriting requirements. Eligible family members must always provide proof of good health and are subject to underwriting.</w:t>
      </w:r>
    </w:p>
    <w:p w14:paraId="273BA1D8"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Wellness and Work-life Resources</w:t>
      </w:r>
      <w:r w:rsidRPr="0053259E">
        <w:rPr>
          <w:rFonts w:ascii="Times New Roman" w:eastAsia="Times New Roman" w:hAnsi="Times New Roman" w:cs="Times New Roman"/>
          <w:kern w:val="0"/>
          <w14:ligatures w14:val="none"/>
        </w:rPr>
        <w:t>: Penn is committed to supporting our faculty and staff as they balance the competing demands of work and personal life. That’s why we offer a wide variety of programs and resources to help you care for your health, your family, and your work-life balance.</w:t>
      </w:r>
    </w:p>
    <w:p w14:paraId="35BC9D55"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Professional and Personal Development:</w:t>
      </w:r>
      <w:r w:rsidRPr="0053259E">
        <w:rPr>
          <w:rFonts w:ascii="Times New Roman" w:eastAsia="Times New Roman" w:hAnsi="Times New Roman" w:cs="Times New Roman"/>
          <w:kern w:val="0"/>
          <w14:ligatures w14:val="none"/>
        </w:rPr>
        <w:t> Penn provides an array of resources to help you advance yourself personally and professionally.</w:t>
      </w:r>
    </w:p>
    <w:p w14:paraId="1FEC92C2"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University Resources:</w:t>
      </w:r>
      <w:r w:rsidRPr="0053259E">
        <w:rPr>
          <w:rFonts w:ascii="Times New Roman" w:eastAsia="Times New Roman" w:hAnsi="Times New Roman" w:cs="Times New Roman"/>
          <w:kern w:val="0"/>
          <w14:ligatures w14:val="none"/>
        </w:rPr>
        <w:t xml:space="preserve"> As a member of the Penn community, you have access to a wide range of University resources as well as cultural and recreational activities. Take advantage of the University’s libraries and athletic </w:t>
      </w:r>
      <w:proofErr w:type="gramStart"/>
      <w:r w:rsidRPr="0053259E">
        <w:rPr>
          <w:rFonts w:ascii="Times New Roman" w:eastAsia="Times New Roman" w:hAnsi="Times New Roman" w:cs="Times New Roman"/>
          <w:kern w:val="0"/>
          <w14:ligatures w14:val="none"/>
        </w:rPr>
        <w:t>facilities, or</w:t>
      </w:r>
      <w:proofErr w:type="gramEnd"/>
      <w:r w:rsidRPr="0053259E">
        <w:rPr>
          <w:rFonts w:ascii="Times New Roman" w:eastAsia="Times New Roman" w:hAnsi="Times New Roman" w:cs="Times New Roman"/>
          <w:kern w:val="0"/>
          <w14:ligatures w14:val="none"/>
        </w:rPr>
        <w:t xml:space="preserve"> visit our arboretum and art galleries. There’s always something going on at Penn, whether it’s a new exhibit at the Penn Museum, the latest music or theater presentation at the Annenberg Center, or the Penn Relays at Franklin Field to name just a few examples. As a member of the Penn community, you’re right in the middle of the excitement—and you and your family can enjoy many of these activities for free.</w:t>
      </w:r>
    </w:p>
    <w:p w14:paraId="51C6DDE3"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Discounts and Special Services</w:t>
      </w:r>
      <w:r w:rsidRPr="0053259E">
        <w:rPr>
          <w:rFonts w:ascii="Times New Roman" w:eastAsia="Times New Roman" w:hAnsi="Times New Roman" w:cs="Times New Roman"/>
          <w:kern w:val="0"/>
          <w14:ligatures w14:val="none"/>
        </w:rPr>
        <w:t xml:space="preserve">: From arts and entertainment to transportation and mortgages, you'll find great deals for University faculty and staff. Not only do Penn arts and cultural centers and museums offer free and discounted admission and memberships to faculty and staff. You can also enjoy substantial savings on other goods and services </w:t>
      </w:r>
      <w:r w:rsidRPr="0053259E">
        <w:rPr>
          <w:rFonts w:ascii="Times New Roman" w:eastAsia="Times New Roman" w:hAnsi="Times New Roman" w:cs="Times New Roman"/>
          <w:kern w:val="0"/>
          <w14:ligatures w14:val="none"/>
        </w:rPr>
        <w:lastRenderedPageBreak/>
        <w:t>such as new cars from Ford and General Motors, cellular phone service plans, movie tickets, and admission to theme parks.</w:t>
      </w:r>
    </w:p>
    <w:p w14:paraId="553B3D42"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Flexible Work Hours:</w:t>
      </w:r>
      <w:r w:rsidRPr="0053259E">
        <w:rPr>
          <w:rFonts w:ascii="Times New Roman" w:eastAsia="Times New Roman" w:hAnsi="Times New Roman" w:cs="Times New Roman"/>
          <w:kern w:val="0"/>
          <w14:ligatures w14:val="none"/>
        </w:rPr>
        <w:t> Flexible work options offer creative approaches for completing work while promoting balance between work and personal commitments. These approaches involve use of non-traditional work hours, locations, and/or job structures.</w:t>
      </w:r>
    </w:p>
    <w:p w14:paraId="5CA9E71D"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Penn Home Ownership Services:</w:t>
      </w:r>
      <w:r w:rsidRPr="0053259E">
        <w:rPr>
          <w:rFonts w:ascii="Times New Roman" w:eastAsia="Times New Roman" w:hAnsi="Times New Roman" w:cs="Times New Roman"/>
          <w:kern w:val="0"/>
          <w14:ligatures w14:val="none"/>
        </w:rPr>
        <w:t xml:space="preserve"> Penn offers a forgivable loan for eligible employees interested in buying a home or currently residing in West Philadelphia, which can be used for closing costs or home improvements.</w:t>
      </w:r>
    </w:p>
    <w:p w14:paraId="7D143114" w14:textId="77777777" w:rsidR="0053259E" w:rsidRPr="0053259E" w:rsidRDefault="0053259E" w:rsidP="0053259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3259E">
        <w:rPr>
          <w:rFonts w:ascii="Times New Roman" w:eastAsia="Times New Roman" w:hAnsi="Times New Roman" w:cs="Times New Roman"/>
          <w:b/>
          <w:bCs/>
          <w:kern w:val="0"/>
          <w14:ligatures w14:val="none"/>
        </w:rPr>
        <w:t>Adoption Assistance:</w:t>
      </w:r>
      <w:r w:rsidRPr="0053259E">
        <w:rPr>
          <w:rFonts w:ascii="Times New Roman" w:eastAsia="Times New Roman" w:hAnsi="Times New Roman" w:cs="Times New Roman"/>
          <w:kern w:val="0"/>
          <w14:ligatures w14:val="none"/>
        </w:rPr>
        <w:t xml:space="preserve"> Penn will reimburse eligible employees on qualified expenses in connection with the legal adoption of an eligible child, such as travel or court fees, for up to two adoptions in your household.</w:t>
      </w:r>
    </w:p>
    <w:p w14:paraId="6A97D5CB" w14:textId="77777777" w:rsidR="00612E64" w:rsidRDefault="00612E64"/>
    <w:sectPr w:rsidR="00612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156"/>
    <w:multiLevelType w:val="multilevel"/>
    <w:tmpl w:val="3A5E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93720"/>
    <w:multiLevelType w:val="multilevel"/>
    <w:tmpl w:val="E93A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B07DB"/>
    <w:multiLevelType w:val="multilevel"/>
    <w:tmpl w:val="F66A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E45C3"/>
    <w:multiLevelType w:val="multilevel"/>
    <w:tmpl w:val="182E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D2AA0"/>
    <w:multiLevelType w:val="multilevel"/>
    <w:tmpl w:val="043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756073">
    <w:abstractNumId w:val="3"/>
  </w:num>
  <w:num w:numId="2" w16cid:durableId="954096690">
    <w:abstractNumId w:val="4"/>
  </w:num>
  <w:num w:numId="3" w16cid:durableId="976566889">
    <w:abstractNumId w:val="2"/>
  </w:num>
  <w:num w:numId="4" w16cid:durableId="1421877546">
    <w:abstractNumId w:val="1"/>
  </w:num>
  <w:num w:numId="5" w16cid:durableId="32755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9E"/>
    <w:rsid w:val="00316C0F"/>
    <w:rsid w:val="0053259E"/>
    <w:rsid w:val="00612E64"/>
    <w:rsid w:val="00831199"/>
    <w:rsid w:val="00A31E7F"/>
    <w:rsid w:val="00B4311F"/>
    <w:rsid w:val="00CC1240"/>
    <w:rsid w:val="00F75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22E8"/>
  <w15:chartTrackingRefBased/>
  <w15:docId w15:val="{EE791AED-6E91-4A2B-90D2-0A837052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2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2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59E"/>
    <w:rPr>
      <w:rFonts w:eastAsiaTheme="majorEastAsia" w:cstheme="majorBidi"/>
      <w:color w:val="272727" w:themeColor="text1" w:themeTint="D8"/>
    </w:rPr>
  </w:style>
  <w:style w:type="paragraph" w:styleId="Title">
    <w:name w:val="Title"/>
    <w:basedOn w:val="Normal"/>
    <w:next w:val="Normal"/>
    <w:link w:val="TitleChar"/>
    <w:uiPriority w:val="10"/>
    <w:qFormat/>
    <w:rsid w:val="00532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59E"/>
    <w:pPr>
      <w:spacing w:before="160"/>
      <w:jc w:val="center"/>
    </w:pPr>
    <w:rPr>
      <w:i/>
      <w:iCs/>
      <w:color w:val="404040" w:themeColor="text1" w:themeTint="BF"/>
    </w:rPr>
  </w:style>
  <w:style w:type="character" w:customStyle="1" w:styleId="QuoteChar">
    <w:name w:val="Quote Char"/>
    <w:basedOn w:val="DefaultParagraphFont"/>
    <w:link w:val="Quote"/>
    <w:uiPriority w:val="29"/>
    <w:rsid w:val="0053259E"/>
    <w:rPr>
      <w:i/>
      <w:iCs/>
      <w:color w:val="404040" w:themeColor="text1" w:themeTint="BF"/>
    </w:rPr>
  </w:style>
  <w:style w:type="paragraph" w:styleId="ListParagraph">
    <w:name w:val="List Paragraph"/>
    <w:basedOn w:val="Normal"/>
    <w:uiPriority w:val="34"/>
    <w:qFormat/>
    <w:rsid w:val="0053259E"/>
    <w:pPr>
      <w:ind w:left="720"/>
      <w:contextualSpacing/>
    </w:pPr>
  </w:style>
  <w:style w:type="character" w:styleId="IntenseEmphasis">
    <w:name w:val="Intense Emphasis"/>
    <w:basedOn w:val="DefaultParagraphFont"/>
    <w:uiPriority w:val="21"/>
    <w:qFormat/>
    <w:rsid w:val="0053259E"/>
    <w:rPr>
      <w:i/>
      <w:iCs/>
      <w:color w:val="0F4761" w:themeColor="accent1" w:themeShade="BF"/>
    </w:rPr>
  </w:style>
  <w:style w:type="paragraph" w:styleId="IntenseQuote">
    <w:name w:val="Intense Quote"/>
    <w:basedOn w:val="Normal"/>
    <w:next w:val="Normal"/>
    <w:link w:val="IntenseQuoteChar"/>
    <w:uiPriority w:val="30"/>
    <w:qFormat/>
    <w:rsid w:val="00532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59E"/>
    <w:rPr>
      <w:i/>
      <w:iCs/>
      <w:color w:val="0F4761" w:themeColor="accent1" w:themeShade="BF"/>
    </w:rPr>
  </w:style>
  <w:style w:type="character" w:styleId="IntenseReference">
    <w:name w:val="Intense Reference"/>
    <w:basedOn w:val="DefaultParagraphFont"/>
    <w:uiPriority w:val="32"/>
    <w:qFormat/>
    <w:rsid w:val="0053259E"/>
    <w:rPr>
      <w:b/>
      <w:bCs/>
      <w:smallCaps/>
      <w:color w:val="0F4761" w:themeColor="accent1" w:themeShade="BF"/>
      <w:spacing w:val="5"/>
    </w:rPr>
  </w:style>
  <w:style w:type="character" w:styleId="Hyperlink">
    <w:name w:val="Hyperlink"/>
    <w:basedOn w:val="DefaultParagraphFont"/>
    <w:uiPriority w:val="99"/>
    <w:semiHidden/>
    <w:unhideWhenUsed/>
    <w:rsid w:val="0053259E"/>
    <w:rPr>
      <w:color w:val="0000FF"/>
      <w:u w:val="single"/>
    </w:rPr>
  </w:style>
  <w:style w:type="paragraph" w:styleId="NormalWeb">
    <w:name w:val="Normal (Web)"/>
    <w:basedOn w:val="Normal"/>
    <w:uiPriority w:val="99"/>
    <w:semiHidden/>
    <w:unhideWhenUsed/>
    <w:rsid w:val="0053259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d1.myworkdaysite.com/en-US/recruiting/upenn/careers-at-penn/details/Associate-Biosafety-Officer_JR00123230/apply?q=biosafe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Maksymowych, Andrew B.</dc:creator>
  <cp:keywords/>
  <dc:description/>
  <cp:lastModifiedBy>Maksymowych, Andrew B.</cp:lastModifiedBy>
  <cp:revision>1</cp:revision>
  <dcterms:created xsi:type="dcterms:W3CDTF">2026-07-28T16:32:00Z</dcterms:created>
  <dcterms:modified xsi:type="dcterms:W3CDTF">2026-07-28T16:58:00Z</dcterms:modified>
</cp:coreProperties>
</file>