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E3FE" w14:textId="51680FCC" w:rsidR="0012186A" w:rsidRDefault="0012186A">
      <w:r w:rsidRPr="00A74B11">
        <w:rPr>
          <w:rFonts w:ascii="Ambit Light" w:hAnsi="Ambit Light"/>
          <w:noProof/>
          <w:sz w:val="20"/>
          <w:szCs w:val="20"/>
        </w:rPr>
        <w:drawing>
          <wp:anchor distT="0" distB="0" distL="114300" distR="114300" simplePos="0" relativeHeight="251658242" behindDoc="1" locked="0" layoutInCell="1" allowOverlap="1" wp14:anchorId="106F350B" wp14:editId="551EB33B">
            <wp:simplePos x="0" y="0"/>
            <wp:positionH relativeFrom="margin">
              <wp:posOffset>5562600</wp:posOffset>
            </wp:positionH>
            <wp:positionV relativeFrom="paragraph">
              <wp:posOffset>-848995</wp:posOffset>
            </wp:positionV>
            <wp:extent cx="1133475" cy="1464000"/>
            <wp:effectExtent l="0" t="0" r="0" b="3175"/>
            <wp:wrapNone/>
            <wp:docPr id="249605467" name="Picture 1">
              <a:extLst xmlns:a="http://schemas.openxmlformats.org/drawingml/2006/main">
                <a:ext uri="{FF2B5EF4-FFF2-40B4-BE49-F238E27FC236}">
                  <a16:creationId xmlns:a16="http://schemas.microsoft.com/office/drawing/2014/main" id="{76362012-8393-4B8B-8737-55C854721D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05467" name="Picture 2496054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1464000"/>
                    </a:xfrm>
                    <a:prstGeom prst="rect">
                      <a:avLst/>
                    </a:prstGeom>
                  </pic:spPr>
                </pic:pic>
              </a:graphicData>
            </a:graphic>
            <wp14:sizeRelH relativeFrom="margin">
              <wp14:pctWidth>0</wp14:pctWidth>
            </wp14:sizeRelH>
            <wp14:sizeRelV relativeFrom="margin">
              <wp14:pctHeight>0</wp14:pctHeight>
            </wp14:sizeRelV>
          </wp:anchor>
        </w:drawing>
      </w:r>
      <w:r w:rsidRPr="00A74B11">
        <w:rPr>
          <w:rFonts w:ascii="Ambit Light" w:hAnsi="Ambit Light"/>
          <w:noProof/>
          <w:sz w:val="20"/>
          <w:szCs w:val="20"/>
        </w:rPr>
        <w:drawing>
          <wp:anchor distT="0" distB="0" distL="114300" distR="114300" simplePos="0" relativeHeight="251658240" behindDoc="0" locked="0" layoutInCell="1" allowOverlap="1" wp14:anchorId="5EFA5F9F" wp14:editId="12795DF7">
            <wp:simplePos x="0" y="0"/>
            <wp:positionH relativeFrom="column">
              <wp:posOffset>-329565</wp:posOffset>
            </wp:positionH>
            <wp:positionV relativeFrom="paragraph">
              <wp:posOffset>-1108710</wp:posOffset>
            </wp:positionV>
            <wp:extent cx="1865671" cy="1103135"/>
            <wp:effectExtent l="0" t="0" r="0" b="0"/>
            <wp:wrapNone/>
            <wp:docPr id="2" name="Picture 2">
              <a:extLst xmlns:a="http://schemas.openxmlformats.org/drawingml/2006/main">
                <a:ext uri="{FF2B5EF4-FFF2-40B4-BE49-F238E27FC236}">
                  <a16:creationId xmlns:a16="http://schemas.microsoft.com/office/drawing/2014/main" id="{90802C0B-9E2E-480F-9E1E-202228972C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w Hiring Typ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5671" cy="11031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567"/>
        <w:gridCol w:w="4567"/>
      </w:tblGrid>
      <w:tr w:rsidR="0000169A" w:rsidRPr="00765FEB" w14:paraId="7375EDAE" w14:textId="77777777" w:rsidTr="0000169A">
        <w:tc>
          <w:tcPr>
            <w:tcW w:w="4567" w:type="dxa"/>
          </w:tcPr>
          <w:p w14:paraId="549132BC" w14:textId="77777777" w:rsidR="00F00D29" w:rsidRPr="00D50BFE" w:rsidRDefault="00F00D29" w:rsidP="00BB78C5">
            <w:pPr>
              <w:pStyle w:val="Heading1"/>
              <w:rPr>
                <w:rFonts w:ascii="Recoleta" w:hAnsi="Recoleta"/>
                <w:b/>
                <w:bCs/>
              </w:rPr>
            </w:pPr>
            <w:r w:rsidRPr="00D50BFE">
              <w:rPr>
                <w:rFonts w:ascii="Recoleta" w:hAnsi="Recoleta"/>
                <w:b/>
                <w:bCs/>
              </w:rPr>
              <w:t>Title</w:t>
            </w:r>
          </w:p>
          <w:p w14:paraId="61544125" w14:textId="77777777" w:rsidR="00E10137" w:rsidRPr="00765FEB" w:rsidRDefault="00FC5EB6" w:rsidP="00BB78C5">
            <w:pPr>
              <w:rPr>
                <w:rFonts w:ascii="Ambit Light" w:hAnsi="Ambit Light"/>
                <w:color w:val="517765"/>
                <w:sz w:val="22"/>
                <w:szCs w:val="22"/>
              </w:rPr>
            </w:pPr>
            <w:r w:rsidRPr="00765FEB">
              <w:rPr>
                <w:rFonts w:ascii="Ambit Light" w:hAnsi="Ambit Light"/>
                <w:color w:val="517765"/>
                <w:sz w:val="22"/>
                <w:szCs w:val="22"/>
              </w:rPr>
              <w:t>Event Manager</w:t>
            </w:r>
          </w:p>
          <w:p w14:paraId="78540307" w14:textId="77777777" w:rsidR="00CF61A7" w:rsidRPr="00765FEB" w:rsidRDefault="00CF61A7" w:rsidP="00BB78C5">
            <w:pPr>
              <w:rPr>
                <w:rFonts w:ascii="Ambit Light" w:hAnsi="Ambit Light"/>
                <w:color w:val="517765"/>
                <w:sz w:val="22"/>
                <w:szCs w:val="22"/>
              </w:rPr>
            </w:pPr>
          </w:p>
          <w:p w14:paraId="4A051489" w14:textId="77777777" w:rsidR="00F00D29" w:rsidRPr="00D50BFE" w:rsidRDefault="00F00D29" w:rsidP="00BB78C5">
            <w:pPr>
              <w:pStyle w:val="Heading1"/>
              <w:rPr>
                <w:rFonts w:ascii="Recoleta" w:hAnsi="Recoleta"/>
                <w:b/>
                <w:bCs/>
              </w:rPr>
            </w:pPr>
            <w:r w:rsidRPr="00D50BFE">
              <w:rPr>
                <w:rFonts w:ascii="Recoleta" w:hAnsi="Recoleta"/>
                <w:b/>
                <w:bCs/>
              </w:rPr>
              <w:t>Status</w:t>
            </w:r>
          </w:p>
          <w:p w14:paraId="3FF1A250" w14:textId="77777777" w:rsidR="00F00D29" w:rsidRPr="00765FEB" w:rsidRDefault="002263A4" w:rsidP="00FC5EB6">
            <w:pPr>
              <w:rPr>
                <w:rFonts w:ascii="Ambit Light" w:hAnsi="Ambit Light"/>
                <w:color w:val="517765"/>
                <w:sz w:val="22"/>
                <w:szCs w:val="22"/>
              </w:rPr>
            </w:pPr>
            <w:r w:rsidRPr="00765FEB">
              <w:rPr>
                <w:rFonts w:ascii="Ambit Light" w:hAnsi="Ambit Light"/>
                <w:color w:val="517765"/>
                <w:sz w:val="22"/>
                <w:szCs w:val="22"/>
              </w:rPr>
              <w:t>Full-time/</w:t>
            </w:r>
            <w:r w:rsidR="00A91F1C" w:rsidRPr="00765FEB">
              <w:rPr>
                <w:rFonts w:ascii="Ambit Light" w:hAnsi="Ambit Light"/>
                <w:color w:val="517765"/>
                <w:sz w:val="22"/>
                <w:szCs w:val="22"/>
              </w:rPr>
              <w:t>Exempt</w:t>
            </w:r>
          </w:p>
        </w:tc>
        <w:tc>
          <w:tcPr>
            <w:tcW w:w="4567" w:type="dxa"/>
          </w:tcPr>
          <w:p w14:paraId="33ECA909" w14:textId="77777777" w:rsidR="00F00D29" w:rsidRPr="00D50BFE" w:rsidRDefault="00F00D29" w:rsidP="00BB78C5">
            <w:pPr>
              <w:pStyle w:val="Heading1"/>
              <w:rPr>
                <w:rFonts w:ascii="Recoleta" w:hAnsi="Recoleta"/>
                <w:b/>
                <w:bCs/>
              </w:rPr>
            </w:pPr>
            <w:r w:rsidRPr="00D50BFE">
              <w:rPr>
                <w:rFonts w:ascii="Recoleta" w:hAnsi="Recoleta"/>
                <w:b/>
                <w:bCs/>
              </w:rPr>
              <w:t>Reports to</w:t>
            </w:r>
          </w:p>
          <w:p w14:paraId="191D8D2C" w14:textId="70FDCB5F" w:rsidR="00E10137" w:rsidRPr="00765FEB" w:rsidRDefault="00FC5EB6" w:rsidP="00BB78C5">
            <w:pPr>
              <w:rPr>
                <w:rFonts w:ascii="Ambit Light" w:hAnsi="Ambit Light"/>
                <w:color w:val="517765"/>
                <w:sz w:val="22"/>
                <w:szCs w:val="22"/>
              </w:rPr>
            </w:pPr>
            <w:r w:rsidRPr="00765FEB">
              <w:rPr>
                <w:rFonts w:ascii="Ambit Light" w:hAnsi="Ambit Light"/>
                <w:color w:val="517765"/>
                <w:sz w:val="22"/>
                <w:szCs w:val="22"/>
              </w:rPr>
              <w:t>Event Director</w:t>
            </w:r>
          </w:p>
          <w:p w14:paraId="1DBD8EBA" w14:textId="77777777" w:rsidR="00CF61A7" w:rsidRPr="00765FEB" w:rsidRDefault="00CF61A7" w:rsidP="00BB78C5">
            <w:pPr>
              <w:rPr>
                <w:rFonts w:ascii="Ambit Light" w:hAnsi="Ambit Light"/>
                <w:color w:val="517765"/>
                <w:sz w:val="22"/>
                <w:szCs w:val="22"/>
              </w:rPr>
            </w:pPr>
          </w:p>
          <w:p w14:paraId="0C1942D3" w14:textId="77777777" w:rsidR="00F00D29" w:rsidRPr="00D50BFE" w:rsidRDefault="00F00D29" w:rsidP="00BB78C5">
            <w:pPr>
              <w:pStyle w:val="Heading1"/>
              <w:rPr>
                <w:rFonts w:ascii="Recoleta" w:hAnsi="Recoleta"/>
                <w:b/>
                <w:bCs/>
              </w:rPr>
            </w:pPr>
            <w:r w:rsidRPr="00D50BFE">
              <w:rPr>
                <w:rFonts w:ascii="Recoleta" w:hAnsi="Recoleta"/>
                <w:b/>
                <w:bCs/>
              </w:rPr>
              <w:t>Salary</w:t>
            </w:r>
          </w:p>
          <w:p w14:paraId="4025568B" w14:textId="6FB564D4" w:rsidR="00F00D29" w:rsidRPr="00765FEB" w:rsidRDefault="00C67EE8" w:rsidP="00BB78C5">
            <w:pPr>
              <w:rPr>
                <w:rFonts w:ascii="Ambit Light" w:hAnsi="Ambit Light"/>
                <w:color w:val="517765"/>
                <w:sz w:val="22"/>
                <w:szCs w:val="22"/>
              </w:rPr>
            </w:pPr>
            <w:r w:rsidRPr="00765FEB">
              <w:rPr>
                <w:rFonts w:ascii="Ambit Light" w:hAnsi="Ambit Light"/>
                <w:color w:val="517765"/>
                <w:sz w:val="22"/>
                <w:szCs w:val="22"/>
              </w:rPr>
              <w:t>$4</w:t>
            </w:r>
            <w:r w:rsidR="00924532">
              <w:rPr>
                <w:rFonts w:ascii="Ambit Light" w:hAnsi="Ambit Light"/>
                <w:color w:val="517765"/>
                <w:sz w:val="22"/>
                <w:szCs w:val="22"/>
              </w:rPr>
              <w:t>4</w:t>
            </w:r>
            <w:r w:rsidRPr="00765FEB">
              <w:rPr>
                <w:rFonts w:ascii="Ambit Light" w:hAnsi="Ambit Light"/>
                <w:color w:val="517765"/>
                <w:sz w:val="22"/>
                <w:szCs w:val="22"/>
              </w:rPr>
              <w:t>,000-$</w:t>
            </w:r>
            <w:r w:rsidR="00924532">
              <w:rPr>
                <w:rFonts w:ascii="Ambit Light" w:hAnsi="Ambit Light"/>
                <w:color w:val="517765"/>
                <w:sz w:val="22"/>
                <w:szCs w:val="22"/>
              </w:rPr>
              <w:t>50</w:t>
            </w:r>
            <w:r w:rsidR="00FC5EB6" w:rsidRPr="00765FEB">
              <w:rPr>
                <w:rFonts w:ascii="Ambit Light" w:hAnsi="Ambit Light"/>
                <w:color w:val="517765"/>
                <w:sz w:val="22"/>
                <w:szCs w:val="22"/>
              </w:rPr>
              <w:t>,000</w:t>
            </w:r>
          </w:p>
        </w:tc>
      </w:tr>
    </w:tbl>
    <w:p w14:paraId="0E2C2E97" w14:textId="27DFD7D7" w:rsidR="00855F82" w:rsidRPr="00765FEB" w:rsidRDefault="00855F82" w:rsidP="00BB78C5">
      <w:pPr>
        <w:rPr>
          <w:rFonts w:ascii="Ambit Light" w:hAnsi="Ambit Light"/>
          <w:color w:val="517765"/>
          <w:sz w:val="20"/>
          <w:szCs w:val="20"/>
        </w:rPr>
      </w:pPr>
    </w:p>
    <w:p w14:paraId="49AB8006" w14:textId="77777777" w:rsidR="00366EFA" w:rsidRPr="00366EFA" w:rsidRDefault="00366EFA" w:rsidP="00366EFA">
      <w:pPr>
        <w:rPr>
          <w:rFonts w:ascii="Ambit Light" w:hAnsi="Ambit Light"/>
          <w:b/>
          <w:bCs/>
          <w:color w:val="517765"/>
          <w:sz w:val="20"/>
          <w:szCs w:val="20"/>
        </w:rPr>
      </w:pPr>
      <w:r w:rsidRPr="00366EFA">
        <w:rPr>
          <w:rFonts w:ascii="Ambit Light" w:hAnsi="Ambit Light"/>
          <w:b/>
          <w:bCs/>
          <w:color w:val="517765"/>
          <w:sz w:val="20"/>
          <w:szCs w:val="20"/>
        </w:rPr>
        <w:t>Event Manager</w:t>
      </w:r>
      <w:r w:rsidRPr="00366EFA">
        <w:rPr>
          <w:rFonts w:ascii="Ambit Light" w:hAnsi="Ambit Light"/>
          <w:b/>
          <w:bCs/>
          <w:color w:val="517765"/>
          <w:sz w:val="20"/>
          <w:szCs w:val="20"/>
        </w:rPr>
        <w:br/>
        <w:t>Cultivate. Educate. Celebrate.</w:t>
      </w:r>
    </w:p>
    <w:p w14:paraId="535B3288"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The Idaho Botanical Garden (IBG) is seeking a dynamic, detail-oriented Event Manager to join our team. This full-time role is ideal for someone who thrives in both planning and hands-on execution, and who is passionate about creating memorable experiences that connect people to nature and community.</w:t>
      </w:r>
    </w:p>
    <w:p w14:paraId="6CAE68C4" w14:textId="77777777" w:rsidR="00366EFA" w:rsidRPr="00366EFA" w:rsidRDefault="00366EFA" w:rsidP="00366EFA">
      <w:pPr>
        <w:rPr>
          <w:rFonts w:ascii="Ambit Light" w:hAnsi="Ambit Light"/>
          <w:b/>
          <w:bCs/>
          <w:color w:val="517765"/>
          <w:sz w:val="20"/>
          <w:szCs w:val="20"/>
        </w:rPr>
      </w:pPr>
      <w:r w:rsidRPr="00366EFA">
        <w:rPr>
          <w:rFonts w:ascii="Ambit Light" w:hAnsi="Ambit Light"/>
          <w:b/>
          <w:bCs/>
          <w:color w:val="517765"/>
          <w:sz w:val="20"/>
          <w:szCs w:val="20"/>
        </w:rPr>
        <w:t>About Us</w:t>
      </w:r>
    </w:p>
    <w:p w14:paraId="79F60D7A" w14:textId="630D4984"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Nestled in the Boise Foothills, the Idaho Botanical Garden is a 32-acre living museum that connects people, plants, and nature. With 15 acres of cultivated gardens and a 10-acre expansion underwa</w:t>
      </w:r>
      <w:r w:rsidRPr="00A24689">
        <w:rPr>
          <w:rFonts w:ascii="Ambit Light" w:hAnsi="Ambit Light"/>
          <w:color w:val="517765"/>
          <w:sz w:val="20"/>
          <w:szCs w:val="20"/>
        </w:rPr>
        <w:t xml:space="preserve">y, </w:t>
      </w:r>
      <w:r w:rsidRPr="00366EFA">
        <w:rPr>
          <w:rFonts w:ascii="Ambit Light" w:hAnsi="Ambit Light"/>
          <w:color w:val="517765"/>
          <w:sz w:val="20"/>
          <w:szCs w:val="20"/>
        </w:rPr>
        <w:t>including an Arboretum Interpretive Garden, Horticultural Therapy Garden, and Scholar Garde</w:t>
      </w:r>
      <w:r w:rsidRPr="00A24689">
        <w:rPr>
          <w:rFonts w:ascii="Ambit Light" w:hAnsi="Ambit Light"/>
          <w:color w:val="517765"/>
          <w:sz w:val="20"/>
          <w:szCs w:val="20"/>
        </w:rPr>
        <w:t xml:space="preserve">n. </w:t>
      </w:r>
      <w:r w:rsidR="00A24689" w:rsidRPr="00A24689">
        <w:rPr>
          <w:rFonts w:ascii="Ambit Light" w:hAnsi="Ambit Light"/>
          <w:color w:val="517765"/>
          <w:sz w:val="20"/>
          <w:szCs w:val="20"/>
        </w:rPr>
        <w:t>W</w:t>
      </w:r>
      <w:r w:rsidRPr="00366EFA">
        <w:rPr>
          <w:rFonts w:ascii="Ambit Light" w:hAnsi="Ambit Light"/>
          <w:color w:val="517765"/>
          <w:sz w:val="20"/>
          <w:szCs w:val="20"/>
        </w:rPr>
        <w:t>e are entering a transformational era.</w:t>
      </w:r>
    </w:p>
    <w:p w14:paraId="6F6FFF46"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Our mission is clear and compelling: Cultivate. Educate. Celebrate. At IBG, we value respect, inclusivity, collaboration, curiosity, and approachability. We foster a coaching-centered culture where team members are trusted, supported, and appreciated.</w:t>
      </w:r>
    </w:p>
    <w:p w14:paraId="36A1074F" w14:textId="77777777" w:rsidR="00366EFA" w:rsidRPr="00366EFA" w:rsidRDefault="00366EFA" w:rsidP="00366EFA">
      <w:pPr>
        <w:rPr>
          <w:rFonts w:ascii="Ambit Light" w:hAnsi="Ambit Light"/>
          <w:b/>
          <w:bCs/>
          <w:color w:val="517765"/>
          <w:sz w:val="20"/>
          <w:szCs w:val="20"/>
        </w:rPr>
      </w:pPr>
      <w:r w:rsidRPr="00366EFA">
        <w:rPr>
          <w:rFonts w:ascii="Ambit Light" w:hAnsi="Ambit Light"/>
          <w:b/>
          <w:bCs/>
          <w:color w:val="517765"/>
          <w:sz w:val="20"/>
          <w:szCs w:val="20"/>
        </w:rPr>
        <w:t>The Opportunity</w:t>
      </w:r>
    </w:p>
    <w:p w14:paraId="5AA2244F"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As Event Manager, you’ll lead the planning and execution of a wide range of events at the Garden—from private rentals to large-scale public celebrations. Reporting to the Event Director, you’ll manage event logistics, supervise event staff and contractors, and ensure every detail aligns with our mission and guest experience standards.</w:t>
      </w:r>
    </w:p>
    <w:p w14:paraId="1957D6E6"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This role is uniquely balanced: 50% administrative planning and 50% on-the-ground implementation. You’ll be just as comfortable behind a spreadsheet as you are setting up tents, coordinating vendors, and troubleshooting in real time.</w:t>
      </w:r>
    </w:p>
    <w:p w14:paraId="59DBF41E" w14:textId="4878A581"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rPr>
        <w:t>You’ll also be a key member of the Garden’s leadership team, contributing to organizational goals, budgets, and strategic decisions</w:t>
      </w:r>
      <w:r w:rsidR="009330C7">
        <w:rPr>
          <w:rFonts w:ascii="Ambit Light" w:hAnsi="Ambit Light"/>
          <w:color w:val="517765"/>
          <w:sz w:val="20"/>
          <w:szCs w:val="20"/>
        </w:rPr>
        <w:t>. A</w:t>
      </w:r>
      <w:r w:rsidRPr="00366EFA">
        <w:rPr>
          <w:rFonts w:ascii="Ambit Light" w:hAnsi="Ambit Light"/>
          <w:color w:val="517765"/>
          <w:sz w:val="20"/>
          <w:szCs w:val="20"/>
        </w:rPr>
        <w:t>ll while modeling professionalism, collaboration, and creative problem-solving.</w:t>
      </w:r>
    </w:p>
    <w:p w14:paraId="66311670" w14:textId="77777777" w:rsidR="00366EFA" w:rsidRPr="00366EFA" w:rsidRDefault="00366EFA" w:rsidP="00366EFA">
      <w:pPr>
        <w:rPr>
          <w:rFonts w:ascii="Ambit Light" w:hAnsi="Ambit Light"/>
          <w:b/>
          <w:bCs/>
          <w:color w:val="517765"/>
          <w:sz w:val="20"/>
          <w:szCs w:val="20"/>
        </w:rPr>
      </w:pPr>
      <w:r w:rsidRPr="00366EFA">
        <w:rPr>
          <w:rFonts w:ascii="Ambit Light" w:hAnsi="Ambit Light"/>
          <w:b/>
          <w:bCs/>
          <w:color w:val="517765"/>
          <w:sz w:val="20"/>
          <w:szCs w:val="20"/>
        </w:rPr>
        <w:t>Key Responsibilities</w:t>
      </w:r>
    </w:p>
    <w:p w14:paraId="0436A3FA"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u w:val="single"/>
        </w:rPr>
        <w:t>Plan with Purpose</w:t>
      </w:r>
      <w:r w:rsidRPr="00366EFA">
        <w:rPr>
          <w:rFonts w:ascii="Ambit Light" w:hAnsi="Ambit Light"/>
          <w:color w:val="517765"/>
          <w:sz w:val="20"/>
          <w:szCs w:val="20"/>
        </w:rPr>
        <w:br/>
        <w:t>• Lead the planning and execution of multiple events and projects from concept to completion.</w:t>
      </w:r>
      <w:r w:rsidRPr="00366EFA">
        <w:rPr>
          <w:rFonts w:ascii="Ambit Light" w:hAnsi="Ambit Light"/>
          <w:color w:val="517765"/>
          <w:sz w:val="20"/>
          <w:szCs w:val="20"/>
        </w:rPr>
        <w:br/>
        <w:t>• Develop and manage event production schedules, layouts, timelines, and logistical plans.</w:t>
      </w:r>
      <w:r w:rsidRPr="00366EFA">
        <w:rPr>
          <w:rFonts w:ascii="Ambit Light" w:hAnsi="Ambit Light"/>
          <w:color w:val="517765"/>
          <w:sz w:val="20"/>
          <w:szCs w:val="20"/>
        </w:rPr>
        <w:br/>
        <w:t>• Ensure all necessary permits, contracts, and insurance requirements are met.</w:t>
      </w:r>
      <w:r w:rsidRPr="00366EFA">
        <w:rPr>
          <w:rFonts w:ascii="Ambit Light" w:hAnsi="Ambit Light"/>
          <w:color w:val="517765"/>
          <w:sz w:val="20"/>
          <w:szCs w:val="20"/>
        </w:rPr>
        <w:br/>
        <w:t>• Maintain and organize event equipment, supplies, and inventory within budget.</w:t>
      </w:r>
      <w:r w:rsidRPr="00366EFA">
        <w:rPr>
          <w:rFonts w:ascii="Ambit Light" w:hAnsi="Ambit Light"/>
          <w:color w:val="517765"/>
          <w:sz w:val="20"/>
          <w:szCs w:val="20"/>
        </w:rPr>
        <w:br/>
        <w:t>• Source and manage vendors and contractors as needed.</w:t>
      </w:r>
    </w:p>
    <w:p w14:paraId="3F3D66C4"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u w:val="single"/>
        </w:rPr>
        <w:t>Lead with Clarity</w:t>
      </w:r>
      <w:r w:rsidRPr="00366EFA">
        <w:rPr>
          <w:rFonts w:ascii="Ambit Light" w:hAnsi="Ambit Light"/>
          <w:color w:val="517765"/>
          <w:sz w:val="20"/>
          <w:szCs w:val="20"/>
        </w:rPr>
        <w:br/>
        <w:t>• Supervise the Event Operations Coordinator and Event Support Crew.</w:t>
      </w:r>
      <w:r w:rsidRPr="00366EFA">
        <w:rPr>
          <w:rFonts w:ascii="Ambit Light" w:hAnsi="Ambit Light"/>
          <w:color w:val="517765"/>
          <w:sz w:val="20"/>
          <w:szCs w:val="20"/>
        </w:rPr>
        <w:br/>
        <w:t>• Oversee Event Coordinators who serve as onsite leads for private events.</w:t>
      </w:r>
      <w:r w:rsidRPr="00366EFA">
        <w:rPr>
          <w:rFonts w:ascii="Ambit Light" w:hAnsi="Ambit Light"/>
          <w:color w:val="517765"/>
          <w:sz w:val="20"/>
          <w:szCs w:val="20"/>
        </w:rPr>
        <w:br/>
        <w:t>• Manage private event logistics, including contracts, invoices, and client communication.</w:t>
      </w:r>
      <w:r w:rsidRPr="00366EFA">
        <w:rPr>
          <w:rFonts w:ascii="Ambit Light" w:hAnsi="Ambit Light"/>
          <w:color w:val="517765"/>
          <w:sz w:val="20"/>
          <w:szCs w:val="20"/>
        </w:rPr>
        <w:br/>
        <w:t>• Collaborate with the Volunteer Manager to define volunteer roles, training, and scheduling.</w:t>
      </w:r>
    </w:p>
    <w:p w14:paraId="319C48D7" w14:textId="77777777"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u w:val="single"/>
        </w:rPr>
        <w:t>Execute with Excellence</w:t>
      </w:r>
      <w:r w:rsidRPr="00366EFA">
        <w:rPr>
          <w:rFonts w:ascii="Ambit Light" w:hAnsi="Ambit Light"/>
          <w:color w:val="517765"/>
          <w:sz w:val="20"/>
          <w:szCs w:val="20"/>
        </w:rPr>
        <w:br/>
        <w:t xml:space="preserve">• Ensure smooth onsite implementation of events, maintaining safety, quality, and guest </w:t>
      </w:r>
      <w:r w:rsidRPr="00366EFA">
        <w:rPr>
          <w:rFonts w:ascii="Ambit Light" w:hAnsi="Ambit Light"/>
          <w:color w:val="517765"/>
          <w:sz w:val="20"/>
          <w:szCs w:val="20"/>
        </w:rPr>
        <w:lastRenderedPageBreak/>
        <w:t>satisfaction.</w:t>
      </w:r>
      <w:r w:rsidRPr="00366EFA">
        <w:rPr>
          <w:rFonts w:ascii="Ambit Light" w:hAnsi="Ambit Light"/>
          <w:color w:val="517765"/>
          <w:sz w:val="20"/>
          <w:szCs w:val="20"/>
        </w:rPr>
        <w:br/>
        <w:t>• Uphold and improve IBG’s event policies, procedures, and best practices.</w:t>
      </w:r>
      <w:r w:rsidRPr="00366EFA">
        <w:rPr>
          <w:rFonts w:ascii="Ambit Light" w:hAnsi="Ambit Light"/>
          <w:color w:val="517765"/>
          <w:sz w:val="20"/>
          <w:szCs w:val="20"/>
        </w:rPr>
        <w:br/>
        <w:t>• Communicate effectively with clients, vendors, staff, and volunteers.</w:t>
      </w:r>
      <w:r w:rsidRPr="00366EFA">
        <w:rPr>
          <w:rFonts w:ascii="Ambit Light" w:hAnsi="Ambit Light"/>
          <w:color w:val="517765"/>
          <w:sz w:val="20"/>
          <w:szCs w:val="20"/>
        </w:rPr>
        <w:br/>
        <w:t>• Support a culture of continuous improvement in event operations.</w:t>
      </w:r>
    </w:p>
    <w:p w14:paraId="53A33F90" w14:textId="77777777" w:rsidR="00366EFA" w:rsidRPr="00366EFA" w:rsidRDefault="00366EFA" w:rsidP="00366EFA">
      <w:pPr>
        <w:rPr>
          <w:rFonts w:ascii="Ambit Light" w:hAnsi="Ambit Light"/>
          <w:b/>
          <w:bCs/>
          <w:color w:val="517765"/>
          <w:sz w:val="20"/>
          <w:szCs w:val="20"/>
        </w:rPr>
      </w:pPr>
      <w:r w:rsidRPr="00366EFA">
        <w:rPr>
          <w:rFonts w:ascii="Ambit Light" w:hAnsi="Ambit Light"/>
          <w:b/>
          <w:bCs/>
          <w:color w:val="517765"/>
          <w:sz w:val="20"/>
          <w:szCs w:val="20"/>
        </w:rPr>
        <w:t>Skills &amp; Experience</w:t>
      </w:r>
    </w:p>
    <w:p w14:paraId="38CA60E3" w14:textId="5233CB26" w:rsidR="00366EFA" w:rsidRPr="00366EFA" w:rsidRDefault="00366EFA" w:rsidP="00366EFA">
      <w:pPr>
        <w:rPr>
          <w:rFonts w:ascii="Ambit Light" w:hAnsi="Ambit Light"/>
          <w:color w:val="517765"/>
          <w:sz w:val="20"/>
          <w:szCs w:val="20"/>
        </w:rPr>
      </w:pPr>
      <w:r w:rsidRPr="00366EFA">
        <w:rPr>
          <w:rFonts w:ascii="Ambit Light" w:hAnsi="Ambit Light"/>
          <w:color w:val="517765"/>
          <w:sz w:val="20"/>
          <w:szCs w:val="20"/>
          <w:u w:val="single"/>
        </w:rPr>
        <w:t>What You Bring</w:t>
      </w:r>
      <w:r w:rsidRPr="00366EFA">
        <w:rPr>
          <w:rFonts w:ascii="Ambit Light" w:hAnsi="Ambit Light"/>
          <w:color w:val="517765"/>
          <w:sz w:val="20"/>
          <w:szCs w:val="20"/>
        </w:rPr>
        <w:br/>
        <w:t>• Minimum 3 years of experience in event planning.</w:t>
      </w:r>
      <w:r w:rsidRPr="00366EFA">
        <w:rPr>
          <w:rFonts w:ascii="Ambit Light" w:hAnsi="Ambit Light"/>
          <w:color w:val="517765"/>
          <w:sz w:val="20"/>
          <w:szCs w:val="20"/>
        </w:rPr>
        <w:br/>
        <w:t>• Minimum 2 years of experience in staff, volunteer, or project management.</w:t>
      </w:r>
      <w:r w:rsidRPr="00366EFA">
        <w:rPr>
          <w:rFonts w:ascii="Ambit Light" w:hAnsi="Ambit Light"/>
          <w:color w:val="517765"/>
          <w:sz w:val="20"/>
          <w:szCs w:val="20"/>
        </w:rPr>
        <w:br/>
        <w:t>• Strong communication and organizational skills.</w:t>
      </w:r>
      <w:r w:rsidRPr="00366EFA">
        <w:rPr>
          <w:rFonts w:ascii="Ambit Light" w:hAnsi="Ambit Light"/>
          <w:color w:val="517765"/>
          <w:sz w:val="20"/>
          <w:szCs w:val="20"/>
        </w:rPr>
        <w:br/>
        <w:t>• Ability to manage multiple priorities in a fast-paced, creative environment.</w:t>
      </w:r>
      <w:r w:rsidRPr="00366EFA">
        <w:rPr>
          <w:rFonts w:ascii="Ambit Light" w:hAnsi="Ambit Light"/>
          <w:color w:val="517765"/>
          <w:sz w:val="20"/>
          <w:szCs w:val="20"/>
        </w:rPr>
        <w:br/>
        <w:t>• Comfortable lifting up to 50 lbs</w:t>
      </w:r>
      <w:r w:rsidR="00EB4156">
        <w:rPr>
          <w:rFonts w:ascii="Ambit Light" w:hAnsi="Ambit Light"/>
          <w:color w:val="517765"/>
          <w:sz w:val="20"/>
          <w:szCs w:val="20"/>
        </w:rPr>
        <w:t>.</w:t>
      </w:r>
      <w:r w:rsidRPr="00366EFA">
        <w:rPr>
          <w:rFonts w:ascii="Ambit Light" w:hAnsi="Ambit Light"/>
          <w:color w:val="517765"/>
          <w:sz w:val="20"/>
          <w:szCs w:val="20"/>
        </w:rPr>
        <w:t xml:space="preserve"> and working outdoors, including evenings, weekends, and holidays.</w:t>
      </w:r>
      <w:r w:rsidRPr="00366EFA">
        <w:rPr>
          <w:rFonts w:ascii="Ambit Light" w:hAnsi="Ambit Light"/>
          <w:color w:val="517765"/>
          <w:sz w:val="20"/>
          <w:szCs w:val="20"/>
        </w:rPr>
        <w:br/>
        <w:t>• Proficiency in project management and attention to detail.</w:t>
      </w:r>
      <w:r w:rsidRPr="00366EFA">
        <w:rPr>
          <w:rFonts w:ascii="Ambit Light" w:hAnsi="Ambit Light"/>
          <w:color w:val="517765"/>
          <w:sz w:val="20"/>
          <w:szCs w:val="20"/>
        </w:rPr>
        <w:br/>
        <w:t>• Collaborative mindset and sound decision-making skills.</w:t>
      </w:r>
    </w:p>
    <w:p w14:paraId="74296A52" w14:textId="77777777" w:rsidR="00C04247" w:rsidRDefault="00C04247" w:rsidP="00BB78C5">
      <w:pPr>
        <w:rPr>
          <w:rFonts w:ascii="Ambit Light" w:hAnsi="Ambit Light"/>
          <w:b/>
          <w:color w:val="517765"/>
          <w:sz w:val="20"/>
          <w:szCs w:val="20"/>
        </w:rPr>
      </w:pPr>
    </w:p>
    <w:p w14:paraId="73E0BF53" w14:textId="77777777" w:rsidR="00C04247" w:rsidRPr="00C04247" w:rsidRDefault="00C04247" w:rsidP="00C04247">
      <w:pPr>
        <w:pStyle w:val="Heading1"/>
        <w:cnfStyle w:val="100000000000" w:firstRow="1" w:lastRow="0" w:firstColumn="0" w:lastColumn="0" w:oddVBand="0" w:evenVBand="0" w:oddHBand="0" w:evenHBand="0" w:firstRowFirstColumn="0" w:firstRowLastColumn="0" w:lastRowFirstColumn="0" w:lastRowLastColumn="0"/>
        <w:rPr>
          <w:rFonts w:ascii="Recoleta" w:hAnsi="Recoleta"/>
          <w:b/>
          <w:bCs/>
          <w:sz w:val="24"/>
          <w:szCs w:val="24"/>
          <w:u w:val="single"/>
        </w:rPr>
      </w:pPr>
      <w:r w:rsidRPr="00C04247">
        <w:rPr>
          <w:rFonts w:ascii="Recoleta" w:hAnsi="Recoleta"/>
          <w:sz w:val="24"/>
          <w:szCs w:val="24"/>
          <w:u w:val="single"/>
        </w:rPr>
        <w:t>To Apply</w:t>
      </w:r>
    </w:p>
    <w:p w14:paraId="45FB911A" w14:textId="23FB159A" w:rsidR="00E73F38" w:rsidRPr="00765FEB" w:rsidRDefault="00C04247" w:rsidP="00C04247">
      <w:pPr>
        <w:rPr>
          <w:rFonts w:ascii="Ambit Light" w:hAnsi="Ambit Light"/>
          <w:b/>
          <w:color w:val="517765"/>
          <w:sz w:val="20"/>
          <w:szCs w:val="20"/>
        </w:rPr>
      </w:pPr>
      <w:r w:rsidRPr="00DD411E">
        <w:rPr>
          <w:rFonts w:ascii="Ambit Light" w:hAnsi="Ambit Light"/>
          <w:color w:val="517765"/>
          <w:sz w:val="22"/>
          <w:szCs w:val="22"/>
        </w:rPr>
        <w:t>Please submit resume for review to hire@idahobotanicalgarden.org</w:t>
      </w:r>
      <w:r>
        <w:rPr>
          <w:rFonts w:ascii="Times New Roman" w:eastAsiaTheme="minorHAnsi" w:hAnsi="Times New Roman" w:cs="Times New Roman"/>
          <w:noProof/>
          <w:color w:val="auto"/>
          <w:spacing w:val="0"/>
          <w:sz w:val="24"/>
          <w:szCs w:val="24"/>
        </w:rPr>
        <w:t xml:space="preserve"> </w:t>
      </w:r>
      <w:r w:rsidR="00A454EE">
        <w:rPr>
          <w:rFonts w:ascii="Times New Roman" w:eastAsiaTheme="minorHAnsi" w:hAnsi="Times New Roman" w:cs="Times New Roman"/>
          <w:noProof/>
          <w:color w:val="auto"/>
          <w:spacing w:val="0"/>
          <w:sz w:val="24"/>
          <w:szCs w:val="24"/>
        </w:rPr>
        <mc:AlternateContent>
          <mc:Choice Requires="wps">
            <w:drawing>
              <wp:anchor distT="0" distB="0" distL="114300" distR="114300" simplePos="0" relativeHeight="251660290" behindDoc="0" locked="0" layoutInCell="1" allowOverlap="1" wp14:anchorId="00266287" wp14:editId="4D46C267">
                <wp:simplePos x="0" y="0"/>
                <wp:positionH relativeFrom="margin">
                  <wp:align>center</wp:align>
                </wp:positionH>
                <wp:positionV relativeFrom="paragraph">
                  <wp:posOffset>5947410</wp:posOffset>
                </wp:positionV>
                <wp:extent cx="7286625" cy="771525"/>
                <wp:effectExtent l="0" t="0" r="9525" b="9525"/>
                <wp:wrapNone/>
                <wp:docPr id="1" name="Text Box 2">
                  <a:extLst xmlns:a="http://schemas.openxmlformats.org/drawingml/2006/main">
                    <a:ext uri="{FF2B5EF4-FFF2-40B4-BE49-F238E27FC236}">
                      <a16:creationId xmlns:a16="http://schemas.microsoft.com/office/drawing/2014/main" id="{8EB15379-042A-49F5-8F07-F0808326D018}"/>
                    </a:ext>
                  </a:extLst>
                </wp:docPr>
                <wp:cNvGraphicFramePr/>
                <a:graphic xmlns:a="http://schemas.openxmlformats.org/drawingml/2006/main">
                  <a:graphicData uri="http://schemas.microsoft.com/office/word/2010/wordprocessingShape">
                    <wps:wsp>
                      <wps:cNvSpPr txBox="1"/>
                      <wps:spPr>
                        <a:xfrm>
                          <a:off x="0" y="0"/>
                          <a:ext cx="7286625" cy="771525"/>
                        </a:xfrm>
                        <a:prstGeom prst="rect">
                          <a:avLst/>
                        </a:prstGeom>
                        <a:solidFill>
                          <a:schemeClr val="lt1"/>
                        </a:solidFill>
                        <a:ln w="6350">
                          <a:noFill/>
                        </a:ln>
                      </wps:spPr>
                      <wps:txbx>
                        <w:txbxContent>
                          <w:p w14:paraId="46A2D0A2" w14:textId="77777777" w:rsidR="00A454EE" w:rsidRPr="00DA01F5" w:rsidRDefault="00A454EE" w:rsidP="00A454EE">
                            <w:pPr>
                              <w:tabs>
                                <w:tab w:val="left" w:pos="5040"/>
                              </w:tabs>
                              <w:jc w:val="center"/>
                              <w:rPr>
                                <w:rFonts w:ascii="Ambit Light" w:hAnsi="Ambit Light"/>
                              </w:rPr>
                            </w:pPr>
                            <w:r w:rsidRPr="00DA01F5">
                              <w:rPr>
                                <w:rFonts w:ascii="Ambit Light" w:hAnsi="Ambit Light"/>
                              </w:rPr>
                              <w:t>It is understood that this job description is intended to convey information essential to understanding the scope of the job and the general nature and level of work performed within this job, but this job description is not intended to be an exhaustive list of qualifications, skills, efforts, duties, responsibilities or working conditions associated with the position</w:t>
                            </w:r>
                          </w:p>
                          <w:p w14:paraId="6F2AA932" w14:textId="77777777" w:rsidR="00A454EE" w:rsidRDefault="00A454EE" w:rsidP="00A454EE">
                            <w:pPr>
                              <w:tabs>
                                <w:tab w:val="left" w:pos="5040"/>
                              </w:tabs>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266287" id="_x0000_t202" coordsize="21600,21600" o:spt="202" path="m,l,21600r21600,l21600,xe">
                <v:stroke joinstyle="miter"/>
                <v:path gradientshapeok="t" o:connecttype="rect"/>
              </v:shapetype>
              <v:shape id="Text Box 2" o:spid="_x0000_s1026" type="#_x0000_t202" style="position:absolute;margin-left:0;margin-top:468.3pt;width:573.75pt;height:60.75pt;z-index:2516602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" fillcolor="white [3201]" stroked="f" strokeweight=".5pt">
                <v:textbox>
                  <w:txbxContent>
                    <w:p w14:paraId="46A2D0A2" w14:textId="77777777" w:rsidR="00A454EE" w:rsidRPr="00DA01F5" w:rsidRDefault="00A454EE" w:rsidP="00A454EE">
                      <w:pPr>
                        <w:tabs>
                          <w:tab w:val="left" w:pos="5040"/>
                        </w:tabs>
                        <w:jc w:val="center"/>
                        <w:rPr>
                          <w:rFonts w:ascii="Ambit Light" w:hAnsi="Ambit Light"/>
                        </w:rPr>
                      </w:pPr>
                      <w:r w:rsidRPr="00DA01F5">
                        <w:rPr>
                          <w:rFonts w:ascii="Ambit Light" w:hAnsi="Ambit Light"/>
                        </w:rPr>
                        <w:t>It is understood that this job description is intended to convey information essential to understanding the scope of the job and the general nature and level of work performed within this job, but this job description is not intended to be an exhaustive list of qualifications, skills, efforts, duties, responsibilities or working conditions associated with the position</w:t>
                      </w:r>
                    </w:p>
                    <w:p w14:paraId="6F2AA932" w14:textId="77777777" w:rsidR="00A454EE" w:rsidRDefault="00A454EE" w:rsidP="00A454EE">
                      <w:pPr>
                        <w:tabs>
                          <w:tab w:val="left" w:pos="5040"/>
                        </w:tabs>
                        <w:jc w:val="center"/>
                      </w:pPr>
                    </w:p>
                  </w:txbxContent>
                </v:textbox>
                <w10:wrap anchorx="margin"/>
              </v:shape>
            </w:pict>
          </mc:Fallback>
        </mc:AlternateContent>
      </w:r>
    </w:p>
    <w:sectPr w:rsidR="00E73F38" w:rsidRPr="00765FEB" w:rsidSect="00B8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pton Light">
    <w:altName w:val="Courier New"/>
    <w:panose1 w:val="00000000000000000000"/>
    <w:charset w:val="00"/>
    <w:family w:val="moder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 Med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mbit Light">
    <w:altName w:val="Calibri"/>
    <w:panose1 w:val="00000400000000000000"/>
    <w:charset w:val="00"/>
    <w:family w:val="modern"/>
    <w:notTrueType/>
    <w:pitch w:val="variable"/>
    <w:sig w:usb0="A00000EF" w:usb1="4000206B" w:usb2="00000000" w:usb3="00000000" w:csb0="00000093" w:csb1="00000000"/>
  </w:font>
  <w:font w:name="Recoleta">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FC9"/>
    <w:multiLevelType w:val="hybridMultilevel"/>
    <w:tmpl w:val="82DE1E7C"/>
    <w:lvl w:ilvl="0" w:tplc="DBF0034E">
      <w:numFmt w:val="bullet"/>
      <w:lvlText w:val="·"/>
      <w:lvlJc w:val="left"/>
      <w:pPr>
        <w:ind w:left="144" w:hanging="144"/>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EE4"/>
    <w:multiLevelType w:val="hybridMultilevel"/>
    <w:tmpl w:val="4EA685EC"/>
    <w:lvl w:ilvl="0" w:tplc="08D66DEA">
      <w:numFmt w:val="bullet"/>
      <w:lvlText w:val="·"/>
      <w:lvlJc w:val="left"/>
      <w:pPr>
        <w:ind w:left="720" w:hanging="360"/>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6FB4"/>
    <w:multiLevelType w:val="hybridMultilevel"/>
    <w:tmpl w:val="6CA2FB56"/>
    <w:lvl w:ilvl="0" w:tplc="08D66DEA">
      <w:numFmt w:val="bullet"/>
      <w:lvlText w:val="·"/>
      <w:lvlJc w:val="left"/>
      <w:pPr>
        <w:ind w:left="720" w:hanging="360"/>
      </w:pPr>
      <w:rPr>
        <w:rFonts w:ascii="Campton Light" w:eastAsiaTheme="minorEastAsia" w:hAnsi="Campton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9BE"/>
    <w:multiLevelType w:val="hybridMultilevel"/>
    <w:tmpl w:val="F24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D74DA"/>
    <w:multiLevelType w:val="hybridMultilevel"/>
    <w:tmpl w:val="4C06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B67BE"/>
    <w:multiLevelType w:val="hybridMultilevel"/>
    <w:tmpl w:val="42A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1438F"/>
    <w:multiLevelType w:val="hybridMultilevel"/>
    <w:tmpl w:val="26E80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FC2F3B"/>
    <w:multiLevelType w:val="hybridMultilevel"/>
    <w:tmpl w:val="47D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0D7"/>
    <w:multiLevelType w:val="hybridMultilevel"/>
    <w:tmpl w:val="D16E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26283"/>
    <w:multiLevelType w:val="hybridMultilevel"/>
    <w:tmpl w:val="337C9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618611">
    <w:abstractNumId w:val="0"/>
  </w:num>
  <w:num w:numId="2" w16cid:durableId="1230270368">
    <w:abstractNumId w:val="4"/>
  </w:num>
  <w:num w:numId="3" w16cid:durableId="1562062104">
    <w:abstractNumId w:val="2"/>
  </w:num>
  <w:num w:numId="4" w16cid:durableId="1810634010">
    <w:abstractNumId w:val="7"/>
  </w:num>
  <w:num w:numId="5" w16cid:durableId="1855922947">
    <w:abstractNumId w:val="8"/>
  </w:num>
  <w:num w:numId="6" w16cid:durableId="1875338848">
    <w:abstractNumId w:val="3"/>
  </w:num>
  <w:num w:numId="7" w16cid:durableId="189488950">
    <w:abstractNumId w:val="5"/>
  </w:num>
  <w:num w:numId="8" w16cid:durableId="351103363">
    <w:abstractNumId w:val="6"/>
  </w:num>
  <w:num w:numId="9" w16cid:durableId="633144948">
    <w:abstractNumId w:val="9"/>
  </w:num>
  <w:num w:numId="10" w16cid:durableId="79868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82"/>
    <w:rsid w:val="0000169A"/>
    <w:rsid w:val="0005128C"/>
    <w:rsid w:val="000E64B4"/>
    <w:rsid w:val="0012186A"/>
    <w:rsid w:val="00152DA5"/>
    <w:rsid w:val="00160999"/>
    <w:rsid w:val="001900DC"/>
    <w:rsid w:val="0020451D"/>
    <w:rsid w:val="00210D14"/>
    <w:rsid w:val="002263A4"/>
    <w:rsid w:val="00295424"/>
    <w:rsid w:val="002F0F44"/>
    <w:rsid w:val="00366EFA"/>
    <w:rsid w:val="0037026A"/>
    <w:rsid w:val="003A1BB2"/>
    <w:rsid w:val="003C1886"/>
    <w:rsid w:val="0044333B"/>
    <w:rsid w:val="00474C20"/>
    <w:rsid w:val="00510CAE"/>
    <w:rsid w:val="005709B1"/>
    <w:rsid w:val="005812E7"/>
    <w:rsid w:val="005E6EE2"/>
    <w:rsid w:val="00623802"/>
    <w:rsid w:val="00644CF5"/>
    <w:rsid w:val="006D2C29"/>
    <w:rsid w:val="00751ED6"/>
    <w:rsid w:val="0076338C"/>
    <w:rsid w:val="00765FEB"/>
    <w:rsid w:val="00766F8C"/>
    <w:rsid w:val="007769EC"/>
    <w:rsid w:val="008068EF"/>
    <w:rsid w:val="008370B0"/>
    <w:rsid w:val="00855F82"/>
    <w:rsid w:val="008B7E19"/>
    <w:rsid w:val="00924532"/>
    <w:rsid w:val="009330C7"/>
    <w:rsid w:val="009635ED"/>
    <w:rsid w:val="009A07AA"/>
    <w:rsid w:val="009D560E"/>
    <w:rsid w:val="00A24689"/>
    <w:rsid w:val="00A454EE"/>
    <w:rsid w:val="00A74B11"/>
    <w:rsid w:val="00A8298F"/>
    <w:rsid w:val="00A8686F"/>
    <w:rsid w:val="00A91F1C"/>
    <w:rsid w:val="00B54D41"/>
    <w:rsid w:val="00B71B84"/>
    <w:rsid w:val="00B815AA"/>
    <w:rsid w:val="00B9714C"/>
    <w:rsid w:val="00BB0391"/>
    <w:rsid w:val="00BB78C5"/>
    <w:rsid w:val="00BC0056"/>
    <w:rsid w:val="00BC6731"/>
    <w:rsid w:val="00C038B4"/>
    <w:rsid w:val="00C04247"/>
    <w:rsid w:val="00C67EE8"/>
    <w:rsid w:val="00CE51D1"/>
    <w:rsid w:val="00CF61A7"/>
    <w:rsid w:val="00D50BFE"/>
    <w:rsid w:val="00DA01F5"/>
    <w:rsid w:val="00E10137"/>
    <w:rsid w:val="00E33BBF"/>
    <w:rsid w:val="00E73F38"/>
    <w:rsid w:val="00EA0649"/>
    <w:rsid w:val="00EB4156"/>
    <w:rsid w:val="00EB7224"/>
    <w:rsid w:val="00EC1487"/>
    <w:rsid w:val="00F00D29"/>
    <w:rsid w:val="00F25DC1"/>
    <w:rsid w:val="00F276F6"/>
    <w:rsid w:val="00FA49EE"/>
    <w:rsid w:val="00FC5EB6"/>
    <w:rsid w:val="00FD2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6649"/>
  <w15:chartTrackingRefBased/>
  <w15:docId w15:val="{CA150629-8600-4572-99E7-D217A02D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C5"/>
    <w:pPr>
      <w:spacing w:after="120"/>
    </w:pPr>
    <w:rPr>
      <w:rFonts w:ascii="Campton Light" w:eastAsiaTheme="minorEastAsia" w:hAnsi="Campton Light" w:cs="Times New Roman (Body CS)"/>
      <w:color w:val="595959" w:themeColor="text1" w:themeTint="A6"/>
      <w:spacing w:val="6"/>
      <w:sz w:val="16"/>
      <w:szCs w:val="16"/>
    </w:rPr>
  </w:style>
  <w:style w:type="paragraph" w:styleId="Heading1">
    <w:name w:val="heading 1"/>
    <w:basedOn w:val="Normal"/>
    <w:next w:val="Normal"/>
    <w:link w:val="Heading1Char"/>
    <w:uiPriority w:val="9"/>
    <w:qFormat/>
    <w:rsid w:val="0000169A"/>
    <w:pPr>
      <w:outlineLvl w:val="0"/>
    </w:pPr>
    <w:rPr>
      <w:rFonts w:ascii="Campton Medium" w:hAnsi="Campton Medium"/>
      <w:color w:val="517765"/>
      <w:spacing w:val="8"/>
      <w:sz w:val="22"/>
      <w:szCs w:val="22"/>
    </w:rPr>
  </w:style>
  <w:style w:type="paragraph" w:styleId="Heading2">
    <w:name w:val="heading 2"/>
    <w:basedOn w:val="Normal"/>
    <w:next w:val="Normal"/>
    <w:link w:val="Heading2Char"/>
    <w:uiPriority w:val="9"/>
    <w:unhideWhenUsed/>
    <w:qFormat/>
    <w:rsid w:val="00E10137"/>
    <w:pPr>
      <w:spacing w:line="276" w:lineRule="auto"/>
      <w:outlineLvl w:val="1"/>
    </w:pPr>
    <w:rPr>
      <w:noProof/>
      <w:sz w:val="22"/>
      <w:szCs w:val="22"/>
    </w:rPr>
  </w:style>
  <w:style w:type="paragraph" w:styleId="Heading3">
    <w:name w:val="heading 3"/>
    <w:basedOn w:val="Heading1"/>
    <w:next w:val="Normal"/>
    <w:link w:val="Heading3Char"/>
    <w:uiPriority w:val="9"/>
    <w:unhideWhenUsed/>
    <w:qFormat/>
    <w:rsid w:val="00210D14"/>
    <w:pPr>
      <w:jc w:val="center"/>
      <w:outlineLvl w:val="2"/>
    </w:pPr>
    <w:rPr>
      <w:spacing w:val="2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0D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00169A"/>
    <w:rPr>
      <w:rFonts w:ascii="Campton Medium" w:eastAsiaTheme="minorEastAsia" w:hAnsi="Campton Medium" w:cs="Times New Roman (Body CS)"/>
      <w:color w:val="517765"/>
      <w:spacing w:val="8"/>
      <w:sz w:val="22"/>
      <w:szCs w:val="22"/>
    </w:rPr>
  </w:style>
  <w:style w:type="character" w:customStyle="1" w:styleId="Heading2Char">
    <w:name w:val="Heading 2 Char"/>
    <w:basedOn w:val="DefaultParagraphFont"/>
    <w:link w:val="Heading2"/>
    <w:uiPriority w:val="9"/>
    <w:rsid w:val="00E10137"/>
    <w:rPr>
      <w:rFonts w:ascii="Campton Light" w:eastAsiaTheme="minorEastAsia" w:hAnsi="Campton Light" w:cs="Times New Roman (Body CS)"/>
      <w:noProof/>
      <w:color w:val="595959" w:themeColor="text1" w:themeTint="A6"/>
      <w:spacing w:val="6"/>
      <w:sz w:val="22"/>
      <w:szCs w:val="22"/>
    </w:rPr>
  </w:style>
  <w:style w:type="table" w:styleId="TableTheme">
    <w:name w:val="Table Theme"/>
    <w:basedOn w:val="TableNormal"/>
    <w:uiPriority w:val="99"/>
    <w:rsid w:val="0000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01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016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016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210D14"/>
    <w:rPr>
      <w:rFonts w:ascii="Campton Medium" w:eastAsiaTheme="minorEastAsia" w:hAnsi="Campton Medium" w:cs="Times New Roman (Body CS)"/>
      <w:color w:val="517765"/>
      <w:spacing w:val="24"/>
      <w:sz w:val="16"/>
      <w:szCs w:val="16"/>
    </w:rPr>
  </w:style>
  <w:style w:type="paragraph" w:styleId="ListParagraph">
    <w:name w:val="List Paragraph"/>
    <w:basedOn w:val="Normal"/>
    <w:uiPriority w:val="34"/>
    <w:qFormat/>
    <w:rsid w:val="00BB7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6a287-f0d0-4e18-a1cb-bba02b20fea5">
      <Terms xmlns="http://schemas.microsoft.com/office/infopath/2007/PartnerControls"/>
    </lcf76f155ced4ddcb4097134ff3c332f>
    <TaxCatchAll xmlns="faf505a2-34b2-4664-bcb3-b28a87df40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2580092186424AB65E162A93991638" ma:contentTypeVersion="14" ma:contentTypeDescription="Create a new document." ma:contentTypeScope="" ma:versionID="75c7bfe36016433e231f9a830febfa51">
  <xsd:schema xmlns:xsd="http://www.w3.org/2001/XMLSchema" xmlns:xs="http://www.w3.org/2001/XMLSchema" xmlns:p="http://schemas.microsoft.com/office/2006/metadata/properties" xmlns:ns2="2826a287-f0d0-4e18-a1cb-bba02b20fea5" xmlns:ns3="faf505a2-34b2-4664-bcb3-b28a87df40f1" targetNamespace="http://schemas.microsoft.com/office/2006/metadata/properties" ma:root="true" ma:fieldsID="f1d37fa441fed3b0bf79eab46a7be349" ns2:_="" ns3:_="">
    <xsd:import namespace="2826a287-f0d0-4e18-a1cb-bba02b20fea5"/>
    <xsd:import namespace="faf505a2-34b2-4664-bcb3-b28a87df4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6a287-f0d0-4e18-a1cb-bba02b20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4e463-9398-4904-b0f8-467e6239db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505a2-34b2-4664-bcb3-b28a87df40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d5060-a545-4770-8705-5655f5fd4934}" ma:internalName="TaxCatchAll" ma:showField="CatchAllData" ma:web="faf505a2-34b2-4664-bcb3-b28a87df4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24CEE-1276-430E-9029-C36D33A34F69}">
  <ds:schemaRefs>
    <ds:schemaRef ds:uri="http://schemas.microsoft.com/sharepoint/v3/contenttype/forms"/>
  </ds:schemaRefs>
</ds:datastoreItem>
</file>

<file path=customXml/itemProps2.xml><?xml version="1.0" encoding="utf-8"?>
<ds:datastoreItem xmlns:ds="http://schemas.openxmlformats.org/officeDocument/2006/customXml" ds:itemID="{168A17D1-9518-4FCE-8229-26928087BF14}">
  <ds:schemaRefs>
    <ds:schemaRef ds:uri="http://schemas.microsoft.com/office/2006/metadata/properties"/>
    <ds:schemaRef ds:uri="http://schemas.microsoft.com/office/infopath/2007/PartnerControls"/>
    <ds:schemaRef ds:uri="2826a287-f0d0-4e18-a1cb-bba02b20fea5"/>
    <ds:schemaRef ds:uri="faf505a2-34b2-4664-bcb3-b28a87df40f1"/>
  </ds:schemaRefs>
</ds:datastoreItem>
</file>

<file path=customXml/itemProps3.xml><?xml version="1.0" encoding="utf-8"?>
<ds:datastoreItem xmlns:ds="http://schemas.openxmlformats.org/officeDocument/2006/customXml" ds:itemID="{C0A78783-64AC-4E54-902A-A28F82A0F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6a287-f0d0-4e18-a1cb-bba02b20fea5"/>
    <ds:schemaRef ds:uri="faf505a2-34b2-4664-bcb3-b28a87df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Becker</dc:creator>
  <cp:keywords/>
  <dc:description/>
  <cp:lastModifiedBy>Abby Fuxan</cp:lastModifiedBy>
  <cp:revision>12</cp:revision>
  <cp:lastPrinted>2020-03-06T22:52:00Z</cp:lastPrinted>
  <dcterms:created xsi:type="dcterms:W3CDTF">2025-09-02T14:41:00Z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0x010100782580092186424AB65E162A93991638</vt:lpwstr>
  </property>
  <property fmtid="{D5CDD505-2E9C-101B-9397-08002B2CF9AE}" pid="3" name="MediaServiceImageTags">
    <vt:lpwstr/>
  </property>
</Properties>
</file>