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12.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78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391"/>
              <w:gridCol w:w="517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vAlign w:val="center"/>
                </w:tcPr>
                <w:p w:rsidR="00A77B3E">
                  <w:pPr>
                    <w:jc w:val="left"/>
                    <w:rPr>
                      <w:b/>
                      <w:color w:val="2F6C94"/>
                      <w:sz w:val="34"/>
                    </w:rPr>
                  </w:pPr>
                  <w:r>
                    <w:rPr>
                      <w:rFonts w:ascii="Arial" w:eastAsia="Arial" w:hAnsi="Arial" w:cs="Arial"/>
                      <w:b/>
                      <w:color w:val="2F6C94"/>
                      <w:sz w:val="34"/>
                    </w:rPr>
                    <w:t>Gift Operations Specialist</w:t>
                  </w:r>
                </w:p>
              </w:tc>
              <w:tc>
                <w:tcPr>
                  <w:tcBorders>
                    <w:top w:val="nil"/>
                    <w:left w:val="nil"/>
                    <w:bottom w:val="nil"/>
                    <w:right w:val="nil"/>
                  </w:tcBorders>
                  <w:vAlign w:val="center"/>
                </w:tcPr>
                <w:p w:rsidR="00A77B3E">
                  <w:pPr>
                    <w:jc w:val="right"/>
                    <w:rPr>
                      <w:b/>
                      <w:color w:val="2F6C94"/>
                      <w:sz w:val="34"/>
                    </w:rPr>
                  </w:pPr>
                  <w:r>
                    <w:rPr>
                      <w:b/>
                      <w:color w:val="2F6C94"/>
                      <w:sz w:val="34"/>
                    </w:rPr>
                    <w:drawing>
                      <wp:inline>
                        <wp:extent cx="2527300" cy="17018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2527300" cy="1701800"/>
                                </a:xfrm>
                                <a:prstGeom prst="rect">
                                  <a:avLst/>
                                </a:prstGeom>
                              </pic:spPr>
                            </pic:pic>
                          </a:graphicData>
                        </a:graphic>
                      </wp:inline>
                    </w:drawing>
                  </w:r>
                </w:p>
              </w:tc>
            </w:tr>
          </w:tbl>
          <w:p/>
        </w:tc>
      </w:tr>
    </w:tbl>
    <w:p w:rsidR="00A77B3E">
      <w:pPr>
        <w:rPr>
          <w:b/>
          <w:color w:val="2F6C94"/>
          <w:sz w:val="0"/>
        </w:rPr>
      </w:pPr>
    </w:p>
    <w:p>
      <w:pPr>
        <w:rPr>
          <w:sz w:val="28"/>
        </w:rPr>
      </w:pPr>
    </w:p>
    <w:tbl>
      <w:tblPr>
        <w:tblW w:w="5000" w:type="pct"/>
        <w:tblBorders>
          <w:top w:val="single" w:sz="8" w:space="0" w:color="D3D3D3"/>
          <w:left w:val="single" w:sz="8" w:space="0" w:color="D3D3D3"/>
          <w:bottom w:val="single" w:sz="8" w:space="0" w:color="D3D3D3"/>
          <w:right w:val="single" w:sz="8" w:space="0" w:color="D3D3D3"/>
          <w:insideH w:val="single" w:sz="8" w:space="0" w:color="D3D3D3"/>
          <w:insideV w:val="single" w:sz="8" w:space="0" w:color="D3D3D3"/>
        </w:tblBorders>
        <w:tblCellMar>
          <w:left w:w="108" w:type="dxa"/>
          <w:right w:w="108" w:type="dxa"/>
        </w:tblCellMar>
      </w:tblPr>
      <w:tblGrid>
        <w:gridCol w:w="10760"/>
      </w:tblGrid>
      <w:tr>
        <w:tblPrEx>
          <w:tblW w:w="5000" w:type="pct"/>
          <w:tblBorders>
            <w:top w:val="single" w:sz="8" w:space="0" w:color="D3D3D3"/>
            <w:left w:val="single" w:sz="8" w:space="0" w:color="D3D3D3"/>
            <w:bottom w:val="single" w:sz="8" w:space="0" w:color="D3D3D3"/>
            <w:right w:val="single" w:sz="8" w:space="0" w:color="D3D3D3"/>
            <w:insideH w:val="single" w:sz="8" w:space="0" w:color="D3D3D3"/>
            <w:insideV w:val="single" w:sz="8" w:space="0" w:color="D3D3D3"/>
          </w:tblBorders>
          <w:tblCellMar>
            <w:left w:w="108" w:type="dxa"/>
            <w:right w:w="108" w:type="dxa"/>
          </w:tblCellMar>
        </w:tblPrEx>
        <w:tc>
          <w:tcPr>
            <w:vAlign w:val="top"/>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509"/>
              <w:gridCol w:w="3561"/>
              <w:gridCol w:w="347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600" w:type="dxa"/>
                  <w:tcBorders>
                    <w:top w:val="nil"/>
                    <w:left w:val="nil"/>
                    <w:bottom w:val="nil"/>
                    <w:right w:val="nil"/>
                  </w:tcBorders>
                  <w:tcMar>
                    <w:top w:w="200" w:type="dxa"/>
                    <w:bottom w:w="0" w:type="dxa"/>
                  </w:tcMar>
                  <w:vAlign w:val="top"/>
                </w:tcPr>
                <w:p>
                  <w:r>
                    <w:rPr>
                      <w:rFonts w:ascii="Arial" w:eastAsia="Arial" w:hAnsi="Arial" w:cs="Arial"/>
                      <w:b/>
                      <w:sz w:val="20"/>
                    </w:rPr>
                    <w:t>Job Code</w:t>
                    <w:br/>
                  </w:r>
                  <w:r>
                    <w:rPr>
                      <w:rFonts w:ascii="Arial" w:eastAsia="Arial" w:hAnsi="Arial" w:cs="Arial"/>
                      <w:b/>
                      <w:color w:val="2F6C94"/>
                      <w:sz w:val="26"/>
                    </w:rPr>
                    <w:t>MB2699</w:t>
                  </w:r>
                </w:p>
              </w:tc>
              <w:tc>
                <w:tcPr>
                  <w:tcW w:w="3600" w:type="dxa"/>
                  <w:tcBorders>
                    <w:top w:val="nil"/>
                    <w:left w:val="nil"/>
                    <w:bottom w:val="nil"/>
                    <w:right w:val="nil"/>
                  </w:tcBorders>
                  <w:tcMar>
                    <w:top w:w="200" w:type="dxa"/>
                    <w:bottom w:w="0" w:type="dxa"/>
                  </w:tcMar>
                  <w:vAlign w:val="top"/>
                </w:tcPr>
                <w:p>
                  <w:r>
                    <w:rPr>
                      <w:rFonts w:ascii="Arial" w:eastAsia="Arial" w:hAnsi="Arial" w:cs="Arial"/>
                      <w:b/>
                      <w:sz w:val="20"/>
                    </w:rPr>
                    <w:t>Labor Union</w:t>
                    <w:br/>
                  </w:r>
                  <w:r>
                    <w:rPr>
                      <w:rFonts w:ascii="Arial" w:eastAsia="Arial" w:hAnsi="Arial" w:cs="Arial"/>
                      <w:b/>
                      <w:color w:val="2F6C94"/>
                      <w:sz w:val="26"/>
                    </w:rPr>
                    <w:t>W60 - Non-Unit Professional</w:t>
                  </w:r>
                </w:p>
              </w:tc>
              <w:tc>
                <w:tcPr>
                  <w:tcW w:w="3600" w:type="dxa"/>
                  <w:tcBorders>
                    <w:top w:val="nil"/>
                    <w:left w:val="nil"/>
                    <w:bottom w:val="nil"/>
                    <w:right w:val="nil"/>
                  </w:tcBorders>
                  <w:tcMar>
                    <w:top w:w="200" w:type="dxa"/>
                    <w:bottom w:w="200" w:type="dxa"/>
                  </w:tcMar>
                  <w:vAlign w:val="top"/>
                </w:tcPr>
                <w:p>
                  <w:pPr>
                    <w:rPr>
                      <w:b/>
                      <w:color w:val="2F6C94"/>
                      <w:sz w:val="26"/>
                    </w:rPr>
                  </w:pPr>
                  <w:r>
                    <w:rPr>
                      <w:rFonts w:ascii="Arial" w:eastAsia="Arial" w:hAnsi="Arial" w:cs="Arial"/>
                      <w:b/>
                      <w:sz w:val="20"/>
                    </w:rPr>
                    <w:t>Salary Grade</w:t>
                    <w:br/>
                  </w:r>
                  <w:r>
                    <w:rPr>
                      <w:rFonts w:ascii="Arial" w:eastAsia="Arial" w:hAnsi="Arial" w:cs="Arial"/>
                      <w:b/>
                      <w:color w:val="2F6C94"/>
                      <w:sz w:val="26"/>
                    </w:rPr>
                    <w:t>60</w:t>
                  </w:r>
                </w:p>
              </w:tc>
            </w:tr>
          </w:tbl>
          <w:p/>
        </w:tc>
      </w:tr>
    </w:tbl>
    <w:p>
      <w:pPr>
        <w:rPr>
          <w:sz w:val="28"/>
        </w:rPr>
      </w:pPr>
    </w:p>
    <w:tbl>
      <w:tblPr>
        <w:tblW w:w="5000" w:type="pct"/>
        <w:tblBorders>
          <w:top w:val="single" w:sz="8" w:space="0" w:color="D3D3D3"/>
          <w:left w:val="single" w:sz="8" w:space="0" w:color="D3D3D3"/>
          <w:bottom w:val="single" w:sz="8" w:space="0" w:color="D3D3D3"/>
          <w:right w:val="single" w:sz="8" w:space="0" w:color="D3D3D3"/>
          <w:insideH w:val="single" w:sz="8" w:space="0" w:color="D3D3D3"/>
          <w:insideV w:val="single" w:sz="8" w:space="0" w:color="D3D3D3"/>
        </w:tblBorders>
        <w:tblLayout w:type="fixed"/>
        <w:tblCellMar>
          <w:left w:w="108" w:type="dxa"/>
          <w:right w:w="108" w:type="dxa"/>
        </w:tblCellMar>
      </w:tblPr>
      <w:tblGrid>
        <w:gridCol w:w="11000"/>
      </w:tblGrid>
      <w:tr>
        <w:tblPrEx>
          <w:tblW w:w="5000" w:type="pct"/>
          <w:tblBorders>
            <w:top w:val="single" w:sz="8" w:space="0" w:color="D3D3D3"/>
            <w:left w:val="single" w:sz="8" w:space="0" w:color="D3D3D3"/>
            <w:bottom w:val="single" w:sz="8" w:space="0" w:color="D3D3D3"/>
            <w:right w:val="single" w:sz="8" w:space="0" w:color="D3D3D3"/>
            <w:insideH w:val="single" w:sz="8" w:space="0" w:color="D3D3D3"/>
            <w:insideV w:val="single" w:sz="8" w:space="0" w:color="D3D3D3"/>
          </w:tblBorders>
          <w:tblLayout w:type="fixed"/>
          <w:tblCellMar>
            <w:left w:w="108" w:type="dxa"/>
            <w:right w:w="108" w:type="dxa"/>
          </w:tblCellMar>
        </w:tblPrEx>
        <w:tc>
          <w:tcPr>
            <w:tcW w:w="10800" w:type="dxa"/>
            <w:shd w:val="solid" w:color="F0F1F1" w:fill="F0F1F1"/>
            <w:tcMar>
              <w:top w:w="140" w:type="dxa"/>
              <w:left w:w="100" w:type="dxa"/>
              <w:bottom w:w="140" w:type="dxa"/>
              <w:right w:w="100" w:type="dxa"/>
            </w:tcMar>
            <w:vAlign w:val="top"/>
          </w:tcPr>
          <w:p>
            <w:r>
              <w:rPr>
                <w:rFonts w:ascii="Arial" w:eastAsia="Arial" w:hAnsi="Arial" w:cs="Arial"/>
                <w:b/>
                <w:bCs/>
                <w:color w:val="2F6C94"/>
                <w:sz w:val="22"/>
              </w:rPr>
              <w:t>Job Information</w:t>
            </w:r>
          </w:p>
        </w:tc>
      </w:tr>
      <w:tr>
        <w:tblPrEx>
          <w:tblW w:w="5000" w:type="pct"/>
          <w:tblCellMar>
            <w:left w:w="108" w:type="dxa"/>
            <w:right w:w="108" w:type="dxa"/>
          </w:tblCellMar>
        </w:tblPrEx>
        <w:tc>
          <w:tcPr>
            <w:tcW w:w="10800" w:type="dxa"/>
            <w:tcMar>
              <w:top w:w="200" w:type="dxa"/>
              <w:left w:w="160" w:type="dxa"/>
              <w:bottom w:w="200" w:type="dxa"/>
              <w:right w:w="160" w:type="dxa"/>
            </w:tcMar>
          </w:tcPr>
          <w:tbl>
            <w:tblPr>
              <w:tblW w:w="5000" w:type="pct"/>
              <w:tblBorders>
                <w:top w:val="nil"/>
                <w:left w:val="nil"/>
                <w:bottom w:val="nil"/>
                <w:right w:val="nil"/>
                <w:insideH w:val="nil"/>
                <w:insideV w:val="nil"/>
              </w:tblBorders>
              <w:tblLayout w:type="fixed"/>
              <w:tblCellMar>
                <w:left w:w="108" w:type="dxa"/>
                <w:right w:w="108" w:type="dxa"/>
              </w:tblCellMar>
            </w:tblPr>
            <w:tblGrid>
              <w:gridCol w:w="10680"/>
            </w:tblGrid>
            <w:tr>
              <w:tblPrEx>
                <w:tblW w:w="5000" w:type="pct"/>
                <w:tblBorders>
                  <w:top w:val="nil"/>
                  <w:left w:val="nil"/>
                  <w:bottom w:val="nil"/>
                  <w:right w:val="nil"/>
                  <w:insideH w:val="nil"/>
                  <w:insideV w:val="nil"/>
                </w:tblBorders>
                <w:tblLayout w:type="fixed"/>
                <w:tblCellMar>
                  <w:left w:w="108" w:type="dxa"/>
                  <w:right w:w="108" w:type="dxa"/>
                </w:tblCellMar>
              </w:tblPrEx>
              <w:trPr>
                <w:cantSplit w:val="0"/>
              </w:trPr>
              <w:tc>
                <w:tcPr>
                  <w:tcW w:w="10800"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488"/>
                    <w:gridCol w:w="3489"/>
                    <w:gridCol w:w="348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c>
                      <w:tcPr>
                        <w:tcW w:w="1667" w:type="pct"/>
                        <w:tcBorders>
                          <w:top w:val="nil"/>
                          <w:left w:val="nil"/>
                          <w:bottom w:val="single" w:sz="2" w:space="0" w:color="D3D3D3"/>
                          <w:right w:val="nil"/>
                        </w:tcBorders>
                        <w:tcMar>
                          <w:top w:w="100" w:type="dxa"/>
                          <w:bottom w:w="100" w:type="dxa"/>
                        </w:tcMar>
                      </w:tcPr>
                      <w:p>
                        <w:r>
                          <w:rPr>
                            <w:rFonts w:ascii="Arial" w:eastAsia="Arial" w:hAnsi="Arial" w:cs="Arial"/>
                            <w:b/>
                            <w:sz w:val="22"/>
                          </w:rPr>
                          <w:t>Business Unit</w:t>
                        </w:r>
                      </w:p>
                    </w:tc>
                    <w:tc>
                      <w:tcPr>
                        <w:tcW w:w="1667" w:type="pct"/>
                        <w:tcBorders>
                          <w:top w:val="nil"/>
                          <w:left w:val="nil"/>
                          <w:bottom w:val="single" w:sz="2" w:space="0" w:color="D3D3D3"/>
                          <w:right w:val="nil"/>
                        </w:tcBorders>
                        <w:tcMar>
                          <w:top w:w="100" w:type="dxa"/>
                          <w:bottom w:w="100" w:type="dxa"/>
                        </w:tcMar>
                      </w:tcPr>
                      <w:p>
                        <w:r>
                          <w:rPr>
                            <w:rFonts w:ascii="Arial" w:eastAsia="Arial" w:hAnsi="Arial" w:cs="Arial"/>
                            <w:b/>
                            <w:sz w:val="22"/>
                          </w:rPr>
                          <w:t>Department</w:t>
                        </w:r>
                      </w:p>
                    </w:tc>
                    <w:tc>
                      <w:tcPr>
                        <w:tcW w:w="1667" w:type="pct"/>
                        <w:tcBorders>
                          <w:top w:val="nil"/>
                          <w:left w:val="nil"/>
                          <w:bottom w:val="single" w:sz="2" w:space="0" w:color="D3D3D3"/>
                          <w:right w:val="nil"/>
                        </w:tcBorders>
                        <w:tcMar>
                          <w:top w:w="100" w:type="dxa"/>
                          <w:bottom w:w="100" w:type="dxa"/>
                        </w:tcMar>
                      </w:tcPr>
                      <w:p>
                        <w:r>
                          <w:rPr>
                            <w:rFonts w:ascii="Arial" w:eastAsia="Arial" w:hAnsi="Arial" w:cs="Arial"/>
                            <w:b/>
                            <w:sz w:val="22"/>
                          </w:rPr>
                          <w:t>FLSA Status</w:t>
                        </w:r>
                      </w:p>
                    </w:tc>
                  </w:tr>
                  <w:tr>
                    <w:tblPrEx>
                      <w:tblW w:w="5000" w:type="pct"/>
                      <w:tblLayout w:type="fixed"/>
                      <w:tblCellMar>
                        <w:left w:w="108" w:type="dxa"/>
                        <w:right w:w="108" w:type="dxa"/>
                      </w:tblCellMar>
                    </w:tblPrEx>
                    <w:tc>
                      <w:tcPr>
                        <w:tcW w:w="1667" w:type="pct"/>
                        <w:tcBorders>
                          <w:top w:val="nil"/>
                          <w:left w:val="nil"/>
                          <w:bottom w:val="nil"/>
                          <w:right w:val="nil"/>
                        </w:tcBorders>
                      </w:tcPr>
                      <w:p>
                        <w:r>
                          <w:rPr>
                            <w:rFonts w:ascii="Arial" w:eastAsia="Arial" w:hAnsi="Arial" w:cs="Arial"/>
                            <w:sz w:val="22"/>
                          </w:rPr>
                          <w:t>Schl</w:t>
                        </w:r>
                      </w:p>
                    </w:tc>
                    <w:tc>
                      <w:tcPr>
                        <w:tcW w:w="1667" w:type="pct"/>
                        <w:tcBorders>
                          <w:top w:val="nil"/>
                          <w:left w:val="nil"/>
                          <w:bottom w:val="nil"/>
                          <w:right w:val="nil"/>
                        </w:tcBorders>
                      </w:tcPr>
                      <w:p>
                        <w:r>
                          <w:rPr>
                            <w:rFonts w:ascii="Arial" w:eastAsia="Arial" w:hAnsi="Arial" w:cs="Arial"/>
                            <w:sz w:val="22"/>
                          </w:rPr>
                          <w:t>Adv-Advancement Services</w:t>
                        </w:r>
                      </w:p>
                    </w:tc>
                    <w:tc>
                      <w:tcPr>
                        <w:tcW w:w="1667" w:type="pct"/>
                        <w:tcBorders>
                          <w:top w:val="nil"/>
                          <w:left w:val="nil"/>
                          <w:bottom w:val="nil"/>
                          <w:right w:val="nil"/>
                        </w:tcBorders>
                      </w:tcPr>
                      <w:p>
                        <w:r>
                          <w:rPr>
                            <w:rFonts w:ascii="Arial" w:eastAsia="Arial" w:hAnsi="Arial" w:cs="Arial"/>
                            <w:sz w:val="22"/>
                          </w:rPr>
                          <w:t>Exempt</w:t>
                        </w:r>
                      </w:p>
                    </w:tc>
                  </w:tr>
                </w:tbl>
                <w:p/>
              </w:tc>
            </w:tr>
          </w:tbl>
          <w:p/>
        </w:tc>
      </w:tr>
    </w:tbl>
    <w:p>
      <w:pPr>
        <w:rPr>
          <w:color w:val="2F6C94"/>
          <w:sz w:val="28"/>
        </w:rPr>
      </w:pPr>
    </w:p>
    <w:tbl>
      <w:tblPr>
        <w:tblW w:w="5000" w:type="pct"/>
        <w:tblBorders>
          <w:top w:val="single" w:sz="8" w:space="0" w:color="D3D3D3"/>
          <w:left w:val="single" w:sz="8" w:space="0" w:color="D3D3D3"/>
          <w:bottom w:val="single" w:sz="8" w:space="0" w:color="D3D3D3"/>
          <w:right w:val="single" w:sz="8" w:space="0" w:color="D3D3D3"/>
          <w:insideH w:val="single" w:sz="8" w:space="0" w:color="D3D3D3"/>
          <w:insideV w:val="single" w:sz="8" w:space="0" w:color="D3D3D3"/>
        </w:tblBorders>
        <w:tblLayout w:type="fixed"/>
        <w:tblCellMar>
          <w:left w:w="108" w:type="dxa"/>
          <w:right w:w="108" w:type="dxa"/>
        </w:tblCellMar>
      </w:tblPr>
      <w:tblGrid>
        <w:gridCol w:w="11000"/>
      </w:tblGrid>
      <w:tr>
        <w:tblPrEx>
          <w:tblW w:w="5000" w:type="pct"/>
          <w:tblBorders>
            <w:top w:val="single" w:sz="8" w:space="0" w:color="D3D3D3"/>
            <w:left w:val="single" w:sz="8" w:space="0" w:color="D3D3D3"/>
            <w:bottom w:val="single" w:sz="8" w:space="0" w:color="D3D3D3"/>
            <w:right w:val="single" w:sz="8" w:space="0" w:color="D3D3D3"/>
            <w:insideH w:val="single" w:sz="8" w:space="0" w:color="D3D3D3"/>
            <w:insideV w:val="single" w:sz="8" w:space="0" w:color="D3D3D3"/>
          </w:tblBorders>
          <w:tblLayout w:type="fixed"/>
          <w:tblCellMar>
            <w:left w:w="108" w:type="dxa"/>
            <w:right w:w="108" w:type="dxa"/>
          </w:tblCellMar>
        </w:tblPrEx>
        <w:tc>
          <w:tcPr>
            <w:tcW w:w="10800" w:type="dxa"/>
            <w:shd w:val="solid" w:color="F0F1F1" w:fill="F0F1F1"/>
            <w:tcMar>
              <w:top w:w="140" w:type="dxa"/>
              <w:left w:w="100" w:type="dxa"/>
              <w:bottom w:w="140" w:type="dxa"/>
              <w:right w:w="100" w:type="dxa"/>
            </w:tcMar>
          </w:tcPr>
          <w:p>
            <w:r>
              <w:rPr>
                <w:rFonts w:ascii="Arial" w:eastAsia="Arial" w:hAnsi="Arial" w:cs="Arial"/>
                <w:b/>
                <w:bCs/>
                <w:color w:val="2F6C94"/>
                <w:sz w:val="22"/>
              </w:rPr>
              <w:t>Job Summary</w:t>
            </w:r>
          </w:p>
        </w:tc>
      </w:tr>
      <w:tr>
        <w:tblPrEx>
          <w:tblW w:w="5000" w:type="pct"/>
          <w:tblCellMar>
            <w:left w:w="108" w:type="dxa"/>
            <w:right w:w="108" w:type="dxa"/>
          </w:tblCellMar>
        </w:tblPrEx>
        <w:tc>
          <w:tcPr>
            <w:tcW w:w="10800" w:type="dxa"/>
            <w:tcMar>
              <w:top w:w="200" w:type="dxa"/>
              <w:left w:w="160" w:type="dxa"/>
              <w:bottom w:w="200" w:type="dxa"/>
              <w:right w:w="160" w:type="dxa"/>
            </w:tcMar>
          </w:tcPr>
          <w:tbl>
            <w:tblPr>
              <w:tblW w:w="5000" w:type="pct"/>
              <w:tblBorders>
                <w:top w:val="nil"/>
                <w:left w:val="nil"/>
                <w:bottom w:val="nil"/>
                <w:right w:val="nil"/>
                <w:insideH w:val="nil"/>
                <w:insideV w:val="nil"/>
              </w:tblBorders>
              <w:tblLayout w:type="fixed"/>
              <w:tblCellMar>
                <w:left w:w="108" w:type="dxa"/>
                <w:right w:w="108" w:type="dxa"/>
              </w:tblCellMar>
            </w:tblPr>
            <w:tblGrid>
              <w:gridCol w:w="10680"/>
            </w:tblGrid>
            <w:tr>
              <w:tblPrEx>
                <w:tblW w:w="5000" w:type="pct"/>
                <w:tblBorders>
                  <w:top w:val="nil"/>
                  <w:left w:val="nil"/>
                  <w:bottom w:val="nil"/>
                  <w:right w:val="nil"/>
                  <w:insideH w:val="nil"/>
                  <w:insideV w:val="nil"/>
                </w:tblBorders>
                <w:tblLayout w:type="fixed"/>
                <w:tblCellMar>
                  <w:left w:w="108" w:type="dxa"/>
                  <w:right w:w="108" w:type="dxa"/>
                </w:tblCellMar>
              </w:tblPrEx>
              <w:trPr>
                <w:cantSplit w:val="0"/>
              </w:trPr>
              <w:tc>
                <w:tcPr>
                  <w:tcW w:w="10800"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1046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c>
                      <w:tcPr>
                        <w:tcW w:w="5000" w:type="pct"/>
                        <w:tcBorders>
                          <w:top w:val="nil"/>
                          <w:left w:val="nil"/>
                          <w:bottom w:val="nil"/>
                          <w:right w:val="nil"/>
                        </w:tcBorders>
                      </w:tcPr>
                      <w:p>
                        <w:pPr>
                          <w:pStyle w:val="p"/>
                          <w:spacing w:before="0" w:after="0"/>
                        </w:pPr>
                        <w:r>
                          <w:rPr>
                            <w:rFonts w:ascii="Arial" w:eastAsia="Arial" w:hAnsi="Arial" w:cs="Arial"/>
                            <w:sz w:val="22"/>
                          </w:rPr>
                          <w:t xml:space="preserve">Reporting to the Manager of Gift Processing and Data Analysis, the </w:t>
                        </w:r>
                        <w:r>
                          <w:rPr>
                            <w:rFonts w:ascii="Arial" w:eastAsia="Arial" w:hAnsi="Arial" w:cs="Arial"/>
                            <w:color w:val="212529"/>
                            <w:sz w:val="22"/>
                            <w:shd w:val="clear" w:color="auto" w:fill="FFFFFF"/>
                          </w:rPr>
                          <w:t>Gift Operations Specialist</w:t>
                        </w:r>
                        <w:r>
                          <w:rPr>
                            <w:rFonts w:ascii="Arial" w:eastAsia="Arial" w:hAnsi="Arial" w:cs="Arial"/>
                            <w:sz w:val="22"/>
                          </w:rPr>
                          <w:t xml:space="preserve"> serves as a key technical and analytical resource within the Office of Advancement responsible for ensuring the accurate, timely, and compliant processing of all charitable contributions, including complex and non-standard gifts. This role exercises significant independent judgment and discretion in interpreting donor intent, institutional gift policies, and IRS regulations while managing highly confidential fiscal, biographical, and demographic donor data. The Specialist performs advanced data analysis to maintain CRM data integrity, resolves complex processing discrepancies, and serves as a subject matter resource to Advancement staff regarding gift entry standards, donor record management, and compliance requirements. Through these responsibilities, the Specialist plays a critical role in maintaining the integrity of institutional fundraising data and financial reporting.</w:t>
                        </w:r>
                      </w:p>
                    </w:tc>
                  </w:tr>
                </w:tbl>
                <w:p/>
              </w:tc>
            </w:tr>
          </w:tbl>
          <w:p/>
        </w:tc>
      </w:tr>
    </w:tbl>
    <w:p>
      <w:pPr>
        <w:rPr>
          <w:color w:val="2F6C94"/>
          <w:sz w:val="28"/>
        </w:rPr>
      </w:pPr>
    </w:p>
    <w:tbl>
      <w:tblPr>
        <w:tblW w:w="5000" w:type="pct"/>
        <w:tblBorders>
          <w:top w:val="single" w:sz="8" w:space="0" w:color="D3D3D3"/>
          <w:left w:val="single" w:sz="8" w:space="0" w:color="D3D3D3"/>
          <w:bottom w:val="single" w:sz="8" w:space="0" w:color="D3D3D3"/>
          <w:right w:val="single" w:sz="8" w:space="0" w:color="D3D3D3"/>
          <w:insideH w:val="single" w:sz="8" w:space="0" w:color="D3D3D3"/>
          <w:insideV w:val="single" w:sz="8" w:space="0" w:color="D3D3D3"/>
        </w:tblBorders>
        <w:tblLayout w:type="fixed"/>
        <w:tblCellMar>
          <w:left w:w="108" w:type="dxa"/>
          <w:right w:w="108" w:type="dxa"/>
        </w:tblCellMar>
      </w:tblPr>
      <w:tblGrid>
        <w:gridCol w:w="11000"/>
      </w:tblGrid>
      <w:tr>
        <w:tblPrEx>
          <w:tblW w:w="5000" w:type="pct"/>
          <w:tblBorders>
            <w:top w:val="single" w:sz="8" w:space="0" w:color="D3D3D3"/>
            <w:left w:val="single" w:sz="8" w:space="0" w:color="D3D3D3"/>
            <w:bottom w:val="single" w:sz="8" w:space="0" w:color="D3D3D3"/>
            <w:right w:val="single" w:sz="8" w:space="0" w:color="D3D3D3"/>
            <w:insideH w:val="single" w:sz="8" w:space="0" w:color="D3D3D3"/>
            <w:insideV w:val="single" w:sz="8" w:space="0" w:color="D3D3D3"/>
          </w:tblBorders>
          <w:tblLayout w:type="fixed"/>
          <w:tblCellMar>
            <w:left w:w="108" w:type="dxa"/>
            <w:right w:w="108" w:type="dxa"/>
          </w:tblCellMar>
        </w:tblPrEx>
        <w:tc>
          <w:tcPr>
            <w:tcW w:w="10800" w:type="dxa"/>
            <w:shd w:val="solid" w:color="F0F1F1" w:fill="F0F1F1"/>
            <w:tcMar>
              <w:top w:w="140" w:type="dxa"/>
              <w:left w:w="100" w:type="dxa"/>
              <w:bottom w:w="140" w:type="dxa"/>
              <w:right w:w="100" w:type="dxa"/>
            </w:tcMar>
          </w:tcPr>
          <w:p>
            <w:r>
              <w:rPr>
                <w:rFonts w:ascii="Arial" w:eastAsia="Arial" w:hAnsi="Arial" w:cs="Arial"/>
                <w:b/>
                <w:bCs/>
                <w:color w:val="2F6C94"/>
                <w:sz w:val="22"/>
              </w:rPr>
              <w:t>Major Responsibilities</w:t>
            </w:r>
          </w:p>
        </w:tc>
      </w:tr>
      <w:tr>
        <w:tblPrEx>
          <w:tblW w:w="5000" w:type="pct"/>
          <w:tblCellMar>
            <w:left w:w="108" w:type="dxa"/>
            <w:right w:w="108" w:type="dxa"/>
          </w:tblCellMar>
        </w:tblPrEx>
        <w:tc>
          <w:tcPr>
            <w:tcW w:w="10800" w:type="dxa"/>
            <w:tcMar>
              <w:top w:w="200" w:type="dxa"/>
              <w:left w:w="160" w:type="dxa"/>
              <w:bottom w:w="200" w:type="dxa"/>
              <w:right w:w="160" w:type="dxa"/>
            </w:tcMar>
          </w:tcPr>
          <w:tbl>
            <w:tblPr>
              <w:tblW w:w="5000" w:type="pct"/>
              <w:tblBorders>
                <w:top w:val="nil"/>
                <w:left w:val="nil"/>
                <w:bottom w:val="nil"/>
                <w:right w:val="nil"/>
                <w:insideH w:val="nil"/>
                <w:insideV w:val="nil"/>
              </w:tblBorders>
              <w:tblLayout w:type="fixed"/>
              <w:tblCellMar>
                <w:left w:w="108" w:type="dxa"/>
                <w:right w:w="108" w:type="dxa"/>
              </w:tblCellMar>
            </w:tblPr>
            <w:tblGrid>
              <w:gridCol w:w="10680"/>
            </w:tblGrid>
            <w:tr>
              <w:tblPrEx>
                <w:tblW w:w="5000" w:type="pct"/>
                <w:tblBorders>
                  <w:top w:val="nil"/>
                  <w:left w:val="nil"/>
                  <w:bottom w:val="nil"/>
                  <w:right w:val="nil"/>
                  <w:insideH w:val="nil"/>
                  <w:insideV w:val="nil"/>
                </w:tblBorders>
                <w:tblLayout w:type="fixed"/>
                <w:tblCellMar>
                  <w:left w:w="108" w:type="dxa"/>
                  <w:right w:w="108" w:type="dxa"/>
                </w:tblCellMar>
              </w:tblPrEx>
              <w:trPr>
                <w:cantSplit w:val="0"/>
              </w:trPr>
              <w:tc>
                <w:tcPr>
                  <w:tcW w:w="10800"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1046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c>
                      <w:tcPr>
                        <w:tcW w:w="5000" w:type="pct"/>
                        <w:tcBorders>
                          <w:top w:val="nil"/>
                          <w:left w:val="nil"/>
                          <w:bottom w:val="nil"/>
                          <w:right w:val="nil"/>
                        </w:tcBorders>
                      </w:tcPr>
                      <w:p>
                        <w:pPr>
                          <w:pStyle w:val="ulli"/>
                          <w:numPr>
                            <w:ilvl w:val="0"/>
                            <w:numId w:val="1"/>
                          </w:numPr>
                          <w:spacing w:before="0"/>
                          <w:ind w:left="720" w:hanging="360"/>
                          <w:jc w:val="left"/>
                          <w:rPr>
                            <w:rFonts w:ascii="Arial" w:eastAsia="Arial" w:hAnsi="Arial" w:cs="Arial"/>
                          </w:rPr>
                        </w:pPr>
                        <w:r>
                          <w:rPr>
                            <w:rFonts w:ascii="Arial" w:eastAsia="Arial" w:hAnsi="Arial" w:cs="Arial"/>
                            <w:b/>
                            <w:bCs/>
                            <w:sz w:val="22"/>
                          </w:rPr>
                          <w:t>Advanced Gift Processing</w:t>
                        </w:r>
                      </w:p>
                      <w:p>
                        <w:pPr>
                          <w:pStyle w:val="ulli"/>
                          <w:numPr>
                            <w:ilvl w:val="1"/>
                            <w:numId w:val="1"/>
                          </w:numPr>
                          <w:spacing w:before="0"/>
                          <w:ind w:left="1440" w:hanging="360"/>
                          <w:jc w:val="left"/>
                          <w:rPr>
                            <w:rFonts w:ascii="Arial" w:eastAsia="Arial" w:hAnsi="Arial" w:cs="Arial"/>
                          </w:rPr>
                        </w:pPr>
                        <w:r>
                          <w:rPr>
                            <w:rFonts w:ascii="Arial" w:eastAsia="Arial" w:hAnsi="Arial" w:cs="Arial"/>
                            <w:sz w:val="22"/>
                          </w:rPr>
                          <w:t>Process and validate all gift types with exceptional accuracy and attention to detail, ensuring the integrity of donor and financial records, including stock, securities, wire/ACH transfers, donor</w:t>
                        </w:r>
                        <w:r>
                          <w:rPr>
                            <w:rFonts w:ascii="Arial" w:eastAsia="Arial" w:hAnsi="Arial" w:cs="Arial"/>
                            <w:sz w:val="22"/>
                          </w:rPr>
                          <w:noBreakHyphen/>
                          <w:t>advised fund grants, matching gifts, in</w:t>
                        </w:r>
                        <w:r>
                          <w:rPr>
                            <w:rFonts w:ascii="Arial" w:eastAsia="Arial" w:hAnsi="Arial" w:cs="Arial"/>
                            <w:sz w:val="22"/>
                          </w:rPr>
                          <w:noBreakHyphen/>
                          <w:t>kind gifts, planned gift payments, and complex tributes and soft credit arrangements.</w:t>
                        </w:r>
                      </w:p>
                      <w:p>
                        <w:pPr>
                          <w:pStyle w:val="ulli"/>
                          <w:numPr>
                            <w:ilvl w:val="1"/>
                            <w:numId w:val="1"/>
                          </w:numPr>
                          <w:ind w:left="1440" w:hanging="360"/>
                          <w:jc w:val="left"/>
                          <w:rPr>
                            <w:rFonts w:ascii="Arial" w:eastAsia="Arial" w:hAnsi="Arial" w:cs="Arial"/>
                          </w:rPr>
                        </w:pPr>
                        <w:r>
                          <w:rPr>
                            <w:rFonts w:ascii="Arial" w:eastAsia="Arial" w:hAnsi="Arial" w:cs="Arial"/>
                            <w:sz w:val="22"/>
                          </w:rPr>
                          <w:t>Analyze donor documentation and correspondence to determine appropriate gift classification, fund designation, and crediting structures.</w:t>
                        </w:r>
                      </w:p>
                      <w:p>
                        <w:pPr>
                          <w:pStyle w:val="ulli"/>
                          <w:numPr>
                            <w:ilvl w:val="1"/>
                            <w:numId w:val="1"/>
                          </w:numPr>
                          <w:ind w:left="1440" w:hanging="360"/>
                          <w:jc w:val="left"/>
                          <w:rPr>
                            <w:rFonts w:ascii="Arial" w:eastAsia="Arial" w:hAnsi="Arial" w:cs="Arial"/>
                          </w:rPr>
                        </w:pPr>
                        <w:r>
                          <w:rPr>
                            <w:rFonts w:ascii="Arial" w:eastAsia="Arial" w:hAnsi="Arial" w:cs="Arial"/>
                            <w:sz w:val="22"/>
                          </w:rPr>
                          <w:t>Independently research and resolve missing, conflicting, or unusual gift documentation and donor intent issues.</w:t>
                        </w:r>
                      </w:p>
                      <w:p>
                        <w:pPr>
                          <w:pStyle w:val="ulli"/>
                          <w:numPr>
                            <w:ilvl w:val="1"/>
                            <w:numId w:val="1"/>
                          </w:numPr>
                          <w:spacing w:after="0"/>
                          <w:ind w:left="1440" w:hanging="360"/>
                          <w:jc w:val="left"/>
                          <w:rPr>
                            <w:rFonts w:ascii="Arial" w:eastAsia="Arial" w:hAnsi="Arial" w:cs="Arial"/>
                          </w:rPr>
                        </w:pPr>
                        <w:r>
                          <w:rPr>
                            <w:rFonts w:ascii="Arial" w:eastAsia="Arial" w:hAnsi="Arial" w:cs="Arial"/>
                            <w:sz w:val="22"/>
                          </w:rPr>
                          <w:t>Apply and interpret gift acceptance policies to ensure compliance with IRS, CASE, and institutional standards.</w:t>
                        </w:r>
                      </w:p>
                    </w:tc>
                  </w:tr>
                  <w:tr>
                    <w:tblPrEx>
                      <w:tblW w:w="5000" w:type="pct"/>
                      <w:tblLayout w:type="fixed"/>
                      <w:tblCellMar>
                        <w:left w:w="108" w:type="dxa"/>
                        <w:right w:w="108" w:type="dxa"/>
                      </w:tblCellMar>
                    </w:tblPrEx>
                    <w:tc>
                      <w:tcPr>
                        <w:tcW w:w="5000" w:type="pct"/>
                        <w:tcBorders>
                          <w:top w:val="nil"/>
                          <w:left w:val="nil"/>
                          <w:bottom w:val="nil"/>
                          <w:right w:val="nil"/>
                        </w:tcBorders>
                      </w:tcPr>
                      <w:p>
                        <w:pPr>
                          <w:pStyle w:val="ulli"/>
                          <w:numPr>
                            <w:ilvl w:val="0"/>
                            <w:numId w:val="2"/>
                          </w:numPr>
                          <w:spacing w:before="0"/>
                          <w:ind w:left="720" w:hanging="360"/>
                          <w:jc w:val="left"/>
                          <w:rPr>
                            <w:rFonts w:ascii="Arial" w:eastAsia="Arial" w:hAnsi="Arial" w:cs="Arial"/>
                          </w:rPr>
                        </w:pPr>
                        <w:r>
                          <w:rPr>
                            <w:rFonts w:ascii="Arial" w:eastAsia="Arial" w:hAnsi="Arial" w:cs="Arial"/>
                            <w:b/>
                            <w:bCs/>
                            <w:sz w:val="22"/>
                          </w:rPr>
                          <w:t>Data Integrity &amp; Quality Control</w:t>
                        </w:r>
                      </w:p>
                      <w:p>
                        <w:pPr>
                          <w:pStyle w:val="ulli"/>
                          <w:numPr>
                            <w:ilvl w:val="1"/>
                            <w:numId w:val="2"/>
                          </w:numPr>
                          <w:spacing w:before="0"/>
                          <w:ind w:left="1440" w:hanging="360"/>
                          <w:jc w:val="left"/>
                          <w:rPr>
                            <w:rFonts w:ascii="Arial" w:eastAsia="Arial" w:hAnsi="Arial" w:cs="Arial"/>
                          </w:rPr>
                        </w:pPr>
                        <w:r>
                          <w:rPr>
                            <w:rFonts w:ascii="Arial" w:eastAsia="Arial" w:hAnsi="Arial" w:cs="Arial"/>
                            <w:sz w:val="22"/>
                          </w:rPr>
                          <w:t>Analyze gift and constituent data to identify systemic data issues, recommend corrections, and implement preventative controls to maintain CRM data integrity.</w:t>
                        </w:r>
                      </w:p>
                      <w:p>
                        <w:pPr>
                          <w:pStyle w:val="ulli"/>
                          <w:numPr>
                            <w:ilvl w:val="1"/>
                            <w:numId w:val="2"/>
                          </w:numPr>
                          <w:ind w:left="1440" w:hanging="360"/>
                          <w:jc w:val="left"/>
                          <w:rPr>
                            <w:rFonts w:ascii="Arial" w:eastAsia="Arial" w:hAnsi="Arial" w:cs="Arial"/>
                          </w:rPr>
                        </w:pPr>
                        <w:r>
                          <w:rPr>
                            <w:rFonts w:ascii="Arial" w:eastAsia="Arial" w:hAnsi="Arial" w:cs="Arial"/>
                            <w:sz w:val="22"/>
                          </w:rPr>
                          <w:t>Conduct quality review on gift batches entered by other team members.</w:t>
                        </w:r>
                      </w:p>
                      <w:p>
                        <w:pPr>
                          <w:pStyle w:val="ulli"/>
                          <w:numPr>
                            <w:ilvl w:val="1"/>
                            <w:numId w:val="2"/>
                          </w:numPr>
                          <w:ind w:left="1440" w:hanging="360"/>
                          <w:jc w:val="left"/>
                          <w:rPr>
                            <w:rFonts w:ascii="Arial" w:eastAsia="Arial" w:hAnsi="Arial" w:cs="Arial"/>
                          </w:rPr>
                        </w:pPr>
                        <w:r>
                          <w:rPr>
                            <w:rFonts w:ascii="Arial" w:eastAsia="Arial" w:hAnsi="Arial" w:cs="Arial"/>
                            <w:sz w:val="22"/>
                          </w:rPr>
                          <w:t>Identify and correct biographical inconsistencies, duplicate records, and data conflicts.</w:t>
                        </w:r>
                      </w:p>
                      <w:p>
                        <w:pPr>
                          <w:pStyle w:val="ulli"/>
                          <w:numPr>
                            <w:ilvl w:val="1"/>
                            <w:numId w:val="2"/>
                          </w:numPr>
                          <w:spacing w:after="0"/>
                          <w:ind w:left="1440" w:hanging="360"/>
                          <w:jc w:val="left"/>
                          <w:rPr>
                            <w:rFonts w:ascii="Arial" w:eastAsia="Arial" w:hAnsi="Arial" w:cs="Arial"/>
                          </w:rPr>
                        </w:pPr>
                        <w:r>
                          <w:rPr>
                            <w:rFonts w:ascii="Arial" w:eastAsia="Arial" w:hAnsi="Arial" w:cs="Arial"/>
                            <w:sz w:val="22"/>
                          </w:rPr>
                          <w:t>Perform testing after system upgrades and document issues for IT/CRM support.</w:t>
                        </w:r>
                      </w:p>
                    </w:tc>
                  </w:tr>
                  <w:tr>
                    <w:tblPrEx>
                      <w:tblW w:w="5000" w:type="pct"/>
                      <w:tblLayout w:type="fixed"/>
                      <w:tblCellMar>
                        <w:left w:w="108" w:type="dxa"/>
                        <w:right w:w="108" w:type="dxa"/>
                      </w:tblCellMar>
                    </w:tblPrEx>
                    <w:tc>
                      <w:tcPr>
                        <w:tcW w:w="5000" w:type="pct"/>
                        <w:tcBorders>
                          <w:top w:val="nil"/>
                          <w:left w:val="nil"/>
                          <w:bottom w:val="nil"/>
                          <w:right w:val="nil"/>
                        </w:tcBorders>
                      </w:tcPr>
                      <w:p>
                        <w:pPr>
                          <w:pStyle w:val="ulli"/>
                          <w:numPr>
                            <w:ilvl w:val="0"/>
                            <w:numId w:val="3"/>
                          </w:numPr>
                          <w:spacing w:before="0"/>
                          <w:ind w:left="720" w:hanging="360"/>
                          <w:jc w:val="left"/>
                          <w:rPr>
                            <w:rFonts w:ascii="Arial" w:eastAsia="Arial" w:hAnsi="Arial" w:cs="Arial"/>
                          </w:rPr>
                        </w:pPr>
                        <w:r>
                          <w:rPr>
                            <w:rFonts w:ascii="Arial" w:eastAsia="Arial" w:hAnsi="Arial" w:cs="Arial"/>
                            <w:b/>
                            <w:bCs/>
                            <w:sz w:val="22"/>
                          </w:rPr>
                          <w:t>Technical CRM Responsibilities</w:t>
                        </w:r>
                      </w:p>
                      <w:p>
                        <w:pPr>
                          <w:pStyle w:val="ulli"/>
                          <w:numPr>
                            <w:ilvl w:val="1"/>
                            <w:numId w:val="3"/>
                          </w:numPr>
                          <w:spacing w:before="0"/>
                          <w:ind w:left="1440" w:hanging="360"/>
                          <w:jc w:val="left"/>
                          <w:rPr>
                            <w:rFonts w:ascii="Arial" w:eastAsia="Arial" w:hAnsi="Arial" w:cs="Arial"/>
                          </w:rPr>
                        </w:pPr>
                        <w:r>
                          <w:rPr>
                            <w:rFonts w:ascii="Arial" w:eastAsia="Arial" w:hAnsi="Arial" w:cs="Arial"/>
                            <w:sz w:val="22"/>
                          </w:rPr>
                          <w:t>Perform complex CRM batch management, imports, audits, and troubleshooting.</w:t>
                        </w:r>
                      </w:p>
                      <w:p>
                        <w:pPr>
                          <w:pStyle w:val="ulli"/>
                          <w:numPr>
                            <w:ilvl w:val="1"/>
                            <w:numId w:val="3"/>
                          </w:numPr>
                          <w:ind w:left="1440" w:hanging="360"/>
                          <w:jc w:val="left"/>
                          <w:rPr>
                            <w:rFonts w:ascii="Arial" w:eastAsia="Arial" w:hAnsi="Arial" w:cs="Arial"/>
                          </w:rPr>
                        </w:pPr>
                        <w:r>
                          <w:rPr>
                            <w:rFonts w:ascii="Arial" w:eastAsia="Arial" w:hAnsi="Arial" w:cs="Arial"/>
                            <w:sz w:val="22"/>
                          </w:rPr>
                          <w:t>Serve as a subject matter expert on CRM gift processing functionality, assisting with troubleshooting, testing system enhancements, and evaluating the impact of system changes on gift processing workflows.</w:t>
                        </w:r>
                      </w:p>
                      <w:p>
                        <w:pPr>
                          <w:pStyle w:val="ulli"/>
                          <w:numPr>
                            <w:ilvl w:val="1"/>
                            <w:numId w:val="3"/>
                          </w:numPr>
                          <w:spacing w:after="0"/>
                          <w:ind w:left="1440" w:hanging="360"/>
                          <w:jc w:val="left"/>
                          <w:rPr>
                            <w:rFonts w:ascii="Arial" w:eastAsia="Arial" w:hAnsi="Arial" w:cs="Arial"/>
                          </w:rPr>
                        </w:pPr>
                        <w:r>
                          <w:rPr>
                            <w:rFonts w:ascii="Arial" w:eastAsia="Arial" w:hAnsi="Arial" w:cs="Arial"/>
                            <w:sz w:val="22"/>
                          </w:rPr>
                          <w:t>Monitor and process large</w:t>
                        </w:r>
                        <w:r>
                          <w:rPr>
                            <w:rFonts w:ascii="Arial" w:eastAsia="Arial" w:hAnsi="Arial" w:cs="Arial"/>
                            <w:sz w:val="22"/>
                          </w:rPr>
                          <w:noBreakHyphen/>
                          <w:t>volume online giving feeds.</w:t>
                        </w:r>
                      </w:p>
                    </w:tc>
                  </w:tr>
                  <w:tr>
                    <w:tblPrEx>
                      <w:tblW w:w="5000" w:type="pct"/>
                      <w:tblLayout w:type="fixed"/>
                      <w:tblCellMar>
                        <w:left w:w="108" w:type="dxa"/>
                        <w:right w:w="108" w:type="dxa"/>
                      </w:tblCellMar>
                    </w:tblPrEx>
                    <w:tc>
                      <w:tcPr>
                        <w:tcW w:w="5000" w:type="pct"/>
                        <w:tcBorders>
                          <w:top w:val="nil"/>
                          <w:left w:val="nil"/>
                          <w:bottom w:val="nil"/>
                          <w:right w:val="nil"/>
                        </w:tcBorders>
                      </w:tcPr>
                      <w:p>
                        <w:pPr>
                          <w:pStyle w:val="ulli"/>
                          <w:numPr>
                            <w:ilvl w:val="0"/>
                            <w:numId w:val="4"/>
                          </w:numPr>
                          <w:spacing w:before="0"/>
                          <w:ind w:left="720" w:hanging="360"/>
                          <w:jc w:val="left"/>
                          <w:rPr>
                            <w:rFonts w:ascii="Arial" w:eastAsia="Arial" w:hAnsi="Arial" w:cs="Arial"/>
                          </w:rPr>
                        </w:pPr>
                        <w:r>
                          <w:rPr>
                            <w:rFonts w:ascii="Arial" w:eastAsia="Arial" w:hAnsi="Arial" w:cs="Arial"/>
                            <w:b/>
                            <w:bCs/>
                            <w:sz w:val="22"/>
                          </w:rPr>
                          <w:t>Compliance, Receipting &amp; Financial Coordination</w:t>
                        </w:r>
                      </w:p>
                      <w:p>
                        <w:pPr>
                          <w:pStyle w:val="ulli"/>
                          <w:numPr>
                            <w:ilvl w:val="1"/>
                            <w:numId w:val="4"/>
                          </w:numPr>
                          <w:spacing w:before="0"/>
                          <w:ind w:left="1440" w:hanging="360"/>
                          <w:jc w:val="left"/>
                          <w:rPr>
                            <w:rFonts w:ascii="Arial" w:eastAsia="Arial" w:hAnsi="Arial" w:cs="Arial"/>
                          </w:rPr>
                        </w:pPr>
                        <w:r>
                          <w:rPr>
                            <w:rFonts w:ascii="Arial" w:eastAsia="Arial" w:hAnsi="Arial" w:cs="Arial"/>
                            <w:sz w:val="22"/>
                          </w:rPr>
                          <w:t>Maintain strict confidentiality while handling sensitive donor financial, biographical, and philanthropic information in accordance with institutional privacy policies and data governance standards.</w:t>
                        </w:r>
                      </w:p>
                      <w:p>
                        <w:pPr>
                          <w:pStyle w:val="ulli"/>
                          <w:numPr>
                            <w:ilvl w:val="1"/>
                            <w:numId w:val="4"/>
                          </w:numPr>
                          <w:ind w:left="1440" w:hanging="360"/>
                          <w:jc w:val="left"/>
                          <w:rPr>
                            <w:rFonts w:ascii="Arial" w:eastAsia="Arial" w:hAnsi="Arial" w:cs="Arial"/>
                          </w:rPr>
                        </w:pPr>
                        <w:r>
                          <w:rPr>
                            <w:rFonts w:ascii="Arial" w:eastAsia="Arial" w:hAnsi="Arial" w:cs="Arial"/>
                            <w:sz w:val="22"/>
                          </w:rPr>
                          <w:t>Prepare and validate tax receipts and acknowledgment documentation.</w:t>
                        </w:r>
                      </w:p>
                      <w:p>
                        <w:pPr>
                          <w:pStyle w:val="ulli"/>
                          <w:numPr>
                            <w:ilvl w:val="1"/>
                            <w:numId w:val="4"/>
                          </w:numPr>
                          <w:ind w:left="1440" w:hanging="360"/>
                          <w:jc w:val="left"/>
                          <w:rPr>
                            <w:rFonts w:ascii="Arial" w:eastAsia="Arial" w:hAnsi="Arial" w:cs="Arial"/>
                          </w:rPr>
                        </w:pPr>
                        <w:r>
                          <w:rPr>
                            <w:rFonts w:ascii="Arial" w:eastAsia="Arial" w:hAnsi="Arial" w:cs="Arial"/>
                            <w:sz w:val="22"/>
                          </w:rPr>
                          <w:t>Coordinate with Bursar’s Office to resolve discrepancies in deposits and revenue classification.</w:t>
                        </w:r>
                      </w:p>
                      <w:p>
                        <w:pPr>
                          <w:pStyle w:val="ulli"/>
                          <w:numPr>
                            <w:ilvl w:val="1"/>
                            <w:numId w:val="4"/>
                          </w:numPr>
                          <w:ind w:left="1440" w:hanging="360"/>
                          <w:jc w:val="left"/>
                          <w:rPr>
                            <w:rFonts w:ascii="Arial" w:eastAsia="Arial" w:hAnsi="Arial" w:cs="Arial"/>
                          </w:rPr>
                        </w:pPr>
                        <w:r>
                          <w:rPr>
                            <w:rFonts w:ascii="Arial" w:eastAsia="Arial" w:hAnsi="Arial" w:cs="Arial"/>
                            <w:sz w:val="22"/>
                          </w:rPr>
                          <w:t>Manage pledge reminders, statements, and year</w:t>
                        </w:r>
                        <w:r>
                          <w:rPr>
                            <w:rFonts w:ascii="Arial" w:eastAsia="Arial" w:hAnsi="Arial" w:cs="Arial"/>
                            <w:sz w:val="22"/>
                          </w:rPr>
                          <w:noBreakHyphen/>
                          <w:t>end documentation.</w:t>
                        </w:r>
                      </w:p>
                      <w:p>
                        <w:pPr>
                          <w:pStyle w:val="ulli"/>
                          <w:numPr>
                            <w:ilvl w:val="1"/>
                            <w:numId w:val="4"/>
                          </w:numPr>
                          <w:spacing w:after="0"/>
                          <w:ind w:left="1440" w:hanging="360"/>
                          <w:jc w:val="left"/>
                          <w:rPr>
                            <w:rFonts w:ascii="Arial" w:eastAsia="Arial" w:hAnsi="Arial" w:cs="Arial"/>
                          </w:rPr>
                        </w:pPr>
                        <w:r>
                          <w:rPr>
                            <w:rFonts w:ascii="Arial" w:eastAsia="Arial" w:hAnsi="Arial" w:cs="Arial"/>
                            <w:sz w:val="22"/>
                          </w:rPr>
                          <w:t>Support institutional financial reconciliation and audit readiness by ensuring gift transactions are recorded accurately and in accordance with university and foundation accounting standards.</w:t>
                        </w:r>
                      </w:p>
                    </w:tc>
                  </w:tr>
                  <w:tr>
                    <w:tblPrEx>
                      <w:tblW w:w="5000" w:type="pct"/>
                      <w:tblLayout w:type="fixed"/>
                      <w:tblCellMar>
                        <w:left w:w="108" w:type="dxa"/>
                        <w:right w:w="108" w:type="dxa"/>
                      </w:tblCellMar>
                    </w:tblPrEx>
                    <w:tc>
                      <w:tcPr>
                        <w:tcW w:w="5000" w:type="pct"/>
                        <w:tcBorders>
                          <w:top w:val="nil"/>
                          <w:left w:val="nil"/>
                          <w:bottom w:val="nil"/>
                          <w:right w:val="nil"/>
                        </w:tcBorders>
                      </w:tcPr>
                      <w:p>
                        <w:pPr>
                          <w:pStyle w:val="ulli"/>
                          <w:numPr>
                            <w:ilvl w:val="0"/>
                            <w:numId w:val="5"/>
                          </w:numPr>
                          <w:spacing w:before="0"/>
                          <w:ind w:left="720" w:hanging="360"/>
                          <w:jc w:val="left"/>
                          <w:rPr>
                            <w:rFonts w:ascii="Arial" w:eastAsia="Arial" w:hAnsi="Arial" w:cs="Arial"/>
                          </w:rPr>
                        </w:pPr>
                        <w:r>
                          <w:rPr>
                            <w:rFonts w:ascii="Arial" w:eastAsia="Arial" w:hAnsi="Arial" w:cs="Arial"/>
                            <w:b/>
                            <w:bCs/>
                            <w:sz w:val="22"/>
                          </w:rPr>
                          <w:t>Stakeholder &amp; Donor Support</w:t>
                        </w:r>
                      </w:p>
                      <w:p>
                        <w:pPr>
                          <w:pStyle w:val="ulli"/>
                          <w:numPr>
                            <w:ilvl w:val="1"/>
                            <w:numId w:val="5"/>
                          </w:numPr>
                          <w:spacing w:before="0"/>
                          <w:ind w:left="1440" w:hanging="360"/>
                          <w:jc w:val="left"/>
                          <w:rPr>
                            <w:rFonts w:ascii="Arial" w:eastAsia="Arial" w:hAnsi="Arial" w:cs="Arial"/>
                          </w:rPr>
                        </w:pPr>
                        <w:r>
                          <w:rPr>
                            <w:rFonts w:ascii="Arial" w:eastAsia="Arial" w:hAnsi="Arial" w:cs="Arial"/>
                            <w:sz w:val="22"/>
                          </w:rPr>
                          <w:t>Serve as a primary contact for donor inquiries.</w:t>
                        </w:r>
                      </w:p>
                      <w:p>
                        <w:pPr>
                          <w:pStyle w:val="ulli"/>
                          <w:numPr>
                            <w:ilvl w:val="1"/>
                            <w:numId w:val="5"/>
                          </w:numPr>
                          <w:ind w:left="1440" w:hanging="360"/>
                          <w:jc w:val="left"/>
                          <w:rPr>
                            <w:rFonts w:ascii="Arial" w:eastAsia="Arial" w:hAnsi="Arial" w:cs="Arial"/>
                          </w:rPr>
                        </w:pPr>
                        <w:r>
                          <w:rPr>
                            <w:rFonts w:ascii="Arial" w:eastAsia="Arial" w:hAnsi="Arial" w:cs="Arial"/>
                            <w:sz w:val="22"/>
                          </w:rPr>
                          <w:t>Partner with colleagues in other areas of Advancement, UMass Chan Finance and the University of Massachusetts Foundation.</w:t>
                        </w:r>
                      </w:p>
                      <w:p>
                        <w:pPr>
                          <w:pStyle w:val="ulli"/>
                          <w:numPr>
                            <w:ilvl w:val="1"/>
                            <w:numId w:val="5"/>
                          </w:numPr>
                          <w:spacing w:after="0"/>
                          <w:ind w:left="1440" w:hanging="360"/>
                          <w:jc w:val="left"/>
                          <w:rPr>
                            <w:rFonts w:ascii="Arial" w:eastAsia="Arial" w:hAnsi="Arial" w:cs="Arial"/>
                          </w:rPr>
                        </w:pPr>
                        <w:r>
                          <w:rPr>
                            <w:rFonts w:ascii="Arial" w:eastAsia="Arial" w:hAnsi="Arial" w:cs="Arial"/>
                            <w:sz w:val="22"/>
                          </w:rPr>
                          <w:t>Communicate with matching gift vendors and corporate partners.</w:t>
                        </w:r>
                      </w:p>
                    </w:tc>
                  </w:tr>
                  <w:tr>
                    <w:tblPrEx>
                      <w:tblW w:w="5000" w:type="pct"/>
                      <w:tblLayout w:type="fixed"/>
                      <w:tblCellMar>
                        <w:left w:w="108" w:type="dxa"/>
                        <w:right w:w="108" w:type="dxa"/>
                      </w:tblCellMar>
                    </w:tblPrEx>
                    <w:tc>
                      <w:tcPr>
                        <w:tcW w:w="5000" w:type="pct"/>
                        <w:tcBorders>
                          <w:top w:val="nil"/>
                          <w:left w:val="nil"/>
                          <w:bottom w:val="nil"/>
                          <w:right w:val="nil"/>
                        </w:tcBorders>
                      </w:tcPr>
                      <w:p>
                        <w:pPr>
                          <w:pStyle w:val="ulli"/>
                          <w:numPr>
                            <w:ilvl w:val="0"/>
                            <w:numId w:val="6"/>
                          </w:numPr>
                          <w:spacing w:before="0"/>
                          <w:ind w:left="720" w:hanging="360"/>
                          <w:jc w:val="left"/>
                          <w:rPr>
                            <w:rFonts w:ascii="Arial" w:eastAsia="Arial" w:hAnsi="Arial" w:cs="Arial"/>
                          </w:rPr>
                        </w:pPr>
                        <w:r>
                          <w:rPr>
                            <w:rFonts w:ascii="Arial" w:eastAsia="Arial" w:hAnsi="Arial" w:cs="Arial"/>
                            <w:b/>
                            <w:bCs/>
                            <w:sz w:val="22"/>
                          </w:rPr>
                          <w:t>Training &amp; Process Improvement</w:t>
                        </w:r>
                      </w:p>
                      <w:p>
                        <w:pPr>
                          <w:pStyle w:val="ulli"/>
                          <w:numPr>
                            <w:ilvl w:val="1"/>
                            <w:numId w:val="6"/>
                          </w:numPr>
                          <w:spacing w:before="0"/>
                          <w:ind w:left="1440" w:hanging="360"/>
                          <w:jc w:val="left"/>
                          <w:rPr>
                            <w:rFonts w:ascii="Arial" w:eastAsia="Arial" w:hAnsi="Arial" w:cs="Arial"/>
                          </w:rPr>
                        </w:pPr>
                        <w:r>
                          <w:rPr>
                            <w:rFonts w:ascii="Arial" w:eastAsia="Arial" w:hAnsi="Arial" w:cs="Arial"/>
                            <w:sz w:val="22"/>
                          </w:rPr>
                          <w:t>Assist in training staff in CRM usage as it relates to Gift Processing policies &amp; procedures.</w:t>
                        </w:r>
                      </w:p>
                      <w:p>
                        <w:pPr>
                          <w:pStyle w:val="ulli"/>
                          <w:numPr>
                            <w:ilvl w:val="1"/>
                            <w:numId w:val="6"/>
                          </w:numPr>
                          <w:spacing w:after="0"/>
                          <w:ind w:left="1440" w:hanging="360"/>
                          <w:jc w:val="left"/>
                          <w:rPr>
                            <w:rFonts w:ascii="Arial" w:eastAsia="Arial" w:hAnsi="Arial" w:cs="Arial"/>
                          </w:rPr>
                        </w:pPr>
                        <w:r>
                          <w:rPr>
                            <w:rFonts w:ascii="Arial" w:eastAsia="Arial" w:hAnsi="Arial" w:cs="Arial"/>
                            <w:sz w:val="22"/>
                          </w:rPr>
                          <w:t>Update SOPs and recommend workflow improvements.</w:t>
                        </w:r>
                      </w:p>
                    </w:tc>
                  </w:tr>
                  <w:tr>
                    <w:tblPrEx>
                      <w:tblW w:w="5000" w:type="pct"/>
                      <w:tblLayout w:type="fixed"/>
                      <w:tblCellMar>
                        <w:left w:w="108" w:type="dxa"/>
                        <w:right w:w="108" w:type="dxa"/>
                      </w:tblCellMar>
                    </w:tblPrEx>
                    <w:tc>
                      <w:tcPr>
                        <w:tcW w:w="5000" w:type="pct"/>
                        <w:tcBorders>
                          <w:top w:val="nil"/>
                          <w:left w:val="nil"/>
                          <w:bottom w:val="nil"/>
                          <w:right w:val="nil"/>
                        </w:tcBorders>
                      </w:tcPr>
                      <w:p>
                        <w:pPr>
                          <w:pStyle w:val="ulli"/>
                          <w:numPr>
                            <w:ilvl w:val="0"/>
                            <w:numId w:val="7"/>
                          </w:numPr>
                          <w:spacing w:before="0"/>
                          <w:ind w:left="720" w:hanging="360"/>
                          <w:jc w:val="left"/>
                          <w:rPr>
                            <w:rFonts w:ascii="Arial" w:eastAsia="Arial" w:hAnsi="Arial" w:cs="Arial"/>
                          </w:rPr>
                        </w:pPr>
                        <w:r>
                          <w:rPr>
                            <w:rFonts w:ascii="Arial" w:eastAsia="Arial" w:hAnsi="Arial" w:cs="Arial"/>
                            <w:b/>
                            <w:bCs/>
                            <w:sz w:val="22"/>
                          </w:rPr>
                          <w:t>Additional Duties</w:t>
                        </w:r>
                      </w:p>
                      <w:p>
                        <w:pPr>
                          <w:pStyle w:val="ulli"/>
                          <w:numPr>
                            <w:ilvl w:val="1"/>
                            <w:numId w:val="7"/>
                          </w:numPr>
                          <w:spacing w:before="0" w:after="0"/>
                          <w:ind w:left="1440" w:hanging="360"/>
                          <w:jc w:val="left"/>
                          <w:rPr>
                            <w:rFonts w:ascii="Arial" w:eastAsia="Arial" w:hAnsi="Arial" w:cs="Arial"/>
                          </w:rPr>
                        </w:pPr>
                        <w:r>
                          <w:rPr>
                            <w:rFonts w:ascii="Arial" w:eastAsia="Arial" w:hAnsi="Arial" w:cs="Arial"/>
                            <w:sz w:val="22"/>
                          </w:rPr>
                          <w:t>Support Office of Advancement events including but not limited to the UMass Cancer Walk and Reunion.</w:t>
                        </w:r>
                      </w:p>
                    </w:tc>
                  </w:tr>
                </w:tbl>
                <w:p/>
              </w:tc>
            </w:tr>
          </w:tbl>
          <w:p/>
        </w:tc>
      </w:tr>
    </w:tbl>
    <w:p>
      <w:pPr>
        <w:rPr>
          <w:color w:val="2F6C94"/>
          <w:sz w:val="28"/>
        </w:rPr>
      </w:pPr>
    </w:p>
    <w:tbl>
      <w:tblPr>
        <w:tblW w:w="5000" w:type="pct"/>
        <w:tblBorders>
          <w:top w:val="single" w:sz="8" w:space="0" w:color="D3D3D3"/>
          <w:left w:val="single" w:sz="8" w:space="0" w:color="D3D3D3"/>
          <w:bottom w:val="single" w:sz="8" w:space="0" w:color="D3D3D3"/>
          <w:right w:val="single" w:sz="8" w:space="0" w:color="D3D3D3"/>
          <w:insideH w:val="single" w:sz="8" w:space="0" w:color="D3D3D3"/>
          <w:insideV w:val="single" w:sz="8" w:space="0" w:color="D3D3D3"/>
        </w:tblBorders>
        <w:tblLayout w:type="fixed"/>
        <w:tblCellMar>
          <w:left w:w="108" w:type="dxa"/>
          <w:right w:w="108" w:type="dxa"/>
        </w:tblCellMar>
      </w:tblPr>
      <w:tblGrid>
        <w:gridCol w:w="11000"/>
      </w:tblGrid>
      <w:tr>
        <w:tblPrEx>
          <w:tblW w:w="5000" w:type="pct"/>
          <w:tblBorders>
            <w:top w:val="single" w:sz="8" w:space="0" w:color="D3D3D3"/>
            <w:left w:val="single" w:sz="8" w:space="0" w:color="D3D3D3"/>
            <w:bottom w:val="single" w:sz="8" w:space="0" w:color="D3D3D3"/>
            <w:right w:val="single" w:sz="8" w:space="0" w:color="D3D3D3"/>
            <w:insideH w:val="single" w:sz="8" w:space="0" w:color="D3D3D3"/>
            <w:insideV w:val="single" w:sz="8" w:space="0" w:color="D3D3D3"/>
          </w:tblBorders>
          <w:tblLayout w:type="fixed"/>
          <w:tblCellMar>
            <w:left w:w="108" w:type="dxa"/>
            <w:right w:w="108" w:type="dxa"/>
          </w:tblCellMar>
        </w:tblPrEx>
        <w:tc>
          <w:tcPr>
            <w:tcW w:w="10800" w:type="dxa"/>
            <w:shd w:val="solid" w:color="F0F1F1" w:fill="F0F1F1"/>
            <w:tcMar>
              <w:top w:w="140" w:type="dxa"/>
              <w:left w:w="100" w:type="dxa"/>
              <w:bottom w:w="140" w:type="dxa"/>
              <w:right w:w="100" w:type="dxa"/>
            </w:tcMar>
          </w:tcPr>
          <w:p>
            <w:r>
              <w:rPr>
                <w:rFonts w:ascii="Arial" w:eastAsia="Arial" w:hAnsi="Arial" w:cs="Arial"/>
                <w:b/>
                <w:bCs/>
                <w:color w:val="2F6C94"/>
                <w:sz w:val="22"/>
              </w:rPr>
              <w:t>Required Qualifications</w:t>
            </w:r>
          </w:p>
        </w:tc>
      </w:tr>
      <w:tr>
        <w:tblPrEx>
          <w:tblW w:w="5000" w:type="pct"/>
          <w:tblCellMar>
            <w:left w:w="108" w:type="dxa"/>
            <w:right w:w="108" w:type="dxa"/>
          </w:tblCellMar>
        </w:tblPrEx>
        <w:tc>
          <w:tcPr>
            <w:tcW w:w="10800" w:type="dxa"/>
            <w:tcMar>
              <w:top w:w="200" w:type="dxa"/>
              <w:left w:w="160" w:type="dxa"/>
              <w:bottom w:w="200" w:type="dxa"/>
              <w:right w:w="160" w:type="dxa"/>
            </w:tcMar>
          </w:tcPr>
          <w:tbl>
            <w:tblPr>
              <w:tblW w:w="5000" w:type="pct"/>
              <w:tblBorders>
                <w:top w:val="nil"/>
                <w:left w:val="nil"/>
                <w:bottom w:val="nil"/>
                <w:right w:val="nil"/>
                <w:insideH w:val="nil"/>
                <w:insideV w:val="nil"/>
              </w:tblBorders>
              <w:tblLayout w:type="fixed"/>
              <w:tblCellMar>
                <w:left w:w="108" w:type="dxa"/>
                <w:right w:w="108" w:type="dxa"/>
              </w:tblCellMar>
            </w:tblPr>
            <w:tblGrid>
              <w:gridCol w:w="10680"/>
            </w:tblGrid>
            <w:tr>
              <w:tblPrEx>
                <w:tblW w:w="5000" w:type="pct"/>
                <w:tblBorders>
                  <w:top w:val="nil"/>
                  <w:left w:val="nil"/>
                  <w:bottom w:val="nil"/>
                  <w:right w:val="nil"/>
                  <w:insideH w:val="nil"/>
                  <w:insideV w:val="nil"/>
                </w:tblBorders>
                <w:tblLayout w:type="fixed"/>
                <w:tblCellMar>
                  <w:left w:w="108" w:type="dxa"/>
                  <w:right w:w="108" w:type="dxa"/>
                </w:tblCellMar>
              </w:tblPrEx>
              <w:trPr>
                <w:cantSplit w:val="0"/>
              </w:trPr>
              <w:tc>
                <w:tcPr>
                  <w:tcW w:w="10800"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1046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c>
                      <w:tcPr>
                        <w:tcW w:w="5000" w:type="pct"/>
                        <w:tcBorders>
                          <w:top w:val="nil"/>
                          <w:left w:val="nil"/>
                          <w:bottom w:val="nil"/>
                          <w:right w:val="nil"/>
                        </w:tcBorders>
                      </w:tcPr>
                      <w:p>
                        <w:pPr>
                          <w:pStyle w:val="ulli"/>
                          <w:numPr>
                            <w:ilvl w:val="0"/>
                            <w:numId w:val="8"/>
                          </w:numPr>
                          <w:spacing w:before="0" w:after="0"/>
                          <w:ind w:left="720" w:hanging="360"/>
                          <w:jc w:val="left"/>
                          <w:rPr>
                            <w:rFonts w:ascii="Arial" w:eastAsia="Arial" w:hAnsi="Arial" w:cs="Arial"/>
                          </w:rPr>
                        </w:pPr>
                        <w:r>
                          <w:rPr>
                            <w:rFonts w:ascii="Arial" w:eastAsia="Arial" w:hAnsi="Arial" w:cs="Arial"/>
                            <w:sz w:val="22"/>
                          </w:rPr>
                          <w:t>Bachelor’s degree or equivalent experience.</w:t>
                        </w:r>
                      </w:p>
                    </w:tc>
                  </w:tr>
                  <w:tr>
                    <w:tblPrEx>
                      <w:tblW w:w="5000" w:type="pct"/>
                      <w:tblLayout w:type="fixed"/>
                      <w:tblCellMar>
                        <w:left w:w="108" w:type="dxa"/>
                        <w:right w:w="108" w:type="dxa"/>
                      </w:tblCellMar>
                    </w:tblPrEx>
                    <w:tc>
                      <w:tcPr>
                        <w:tcW w:w="5000" w:type="pct"/>
                        <w:tcBorders>
                          <w:top w:val="nil"/>
                          <w:left w:val="nil"/>
                          <w:bottom w:val="nil"/>
                          <w:right w:val="nil"/>
                        </w:tcBorders>
                      </w:tcPr>
                      <w:p>
                        <w:pPr>
                          <w:pStyle w:val="ulli"/>
                          <w:numPr>
                            <w:ilvl w:val="0"/>
                            <w:numId w:val="9"/>
                          </w:numPr>
                          <w:spacing w:before="0" w:after="0"/>
                          <w:ind w:left="720" w:hanging="360"/>
                          <w:jc w:val="left"/>
                          <w:rPr>
                            <w:rFonts w:ascii="Arial" w:eastAsia="Arial" w:hAnsi="Arial" w:cs="Arial"/>
                          </w:rPr>
                        </w:pPr>
                        <w:r>
                          <w:rPr>
                            <w:rFonts w:ascii="Arial" w:eastAsia="Arial" w:hAnsi="Arial" w:cs="Arial"/>
                            <w:sz w:val="22"/>
                          </w:rPr>
                          <w:t>2–4+ years of gift processing or advancement services.</w:t>
                        </w:r>
                      </w:p>
                    </w:tc>
                  </w:tr>
                  <w:tr>
                    <w:tblPrEx>
                      <w:tblW w:w="5000" w:type="pct"/>
                      <w:tblLayout w:type="fixed"/>
                      <w:tblCellMar>
                        <w:left w:w="108" w:type="dxa"/>
                        <w:right w:w="108" w:type="dxa"/>
                      </w:tblCellMar>
                    </w:tblPrEx>
                    <w:tc>
                      <w:tcPr>
                        <w:tcW w:w="5000" w:type="pct"/>
                        <w:tcBorders>
                          <w:top w:val="nil"/>
                          <w:left w:val="nil"/>
                          <w:bottom w:val="nil"/>
                          <w:right w:val="nil"/>
                        </w:tcBorders>
                      </w:tcPr>
                      <w:p>
                        <w:pPr>
                          <w:pStyle w:val="ulli"/>
                          <w:numPr>
                            <w:ilvl w:val="0"/>
                            <w:numId w:val="10"/>
                          </w:numPr>
                          <w:spacing w:before="0" w:after="0"/>
                          <w:ind w:left="720" w:hanging="360"/>
                          <w:jc w:val="left"/>
                          <w:rPr>
                            <w:rFonts w:ascii="Arial" w:eastAsia="Arial" w:hAnsi="Arial" w:cs="Arial"/>
                          </w:rPr>
                        </w:pPr>
                        <w:r>
                          <w:rPr>
                            <w:rFonts w:ascii="Arial" w:eastAsia="Arial" w:hAnsi="Arial" w:cs="Arial"/>
                            <w:sz w:val="22"/>
                          </w:rPr>
                          <w:t>Experience with fundraising CRM systems. Experience with Salesforce Education Cloud and/or other Salesforce products a plus.</w:t>
                        </w:r>
                      </w:p>
                    </w:tc>
                  </w:tr>
                  <w:tr>
                    <w:tblPrEx>
                      <w:tblW w:w="5000" w:type="pct"/>
                      <w:tblLayout w:type="fixed"/>
                      <w:tblCellMar>
                        <w:left w:w="108" w:type="dxa"/>
                        <w:right w:w="108" w:type="dxa"/>
                      </w:tblCellMar>
                    </w:tblPrEx>
                    <w:tc>
                      <w:tcPr>
                        <w:tcW w:w="5000" w:type="pct"/>
                        <w:tcBorders>
                          <w:top w:val="nil"/>
                          <w:left w:val="nil"/>
                          <w:bottom w:val="nil"/>
                          <w:right w:val="nil"/>
                        </w:tcBorders>
                      </w:tcPr>
                      <w:p>
                        <w:pPr>
                          <w:pStyle w:val="ulli"/>
                          <w:numPr>
                            <w:ilvl w:val="0"/>
                            <w:numId w:val="11"/>
                          </w:numPr>
                          <w:spacing w:before="0" w:after="0"/>
                          <w:ind w:left="720" w:hanging="360"/>
                          <w:jc w:val="left"/>
                          <w:rPr>
                            <w:rFonts w:ascii="Arial" w:eastAsia="Arial" w:hAnsi="Arial" w:cs="Arial"/>
                          </w:rPr>
                        </w:pPr>
                        <w:r>
                          <w:rPr>
                            <w:rFonts w:ascii="Arial" w:eastAsia="Arial" w:hAnsi="Arial" w:cs="Arial"/>
                            <w:sz w:val="22"/>
                          </w:rPr>
                          <w:t>Proficiency in Microsoft Office.</w:t>
                        </w:r>
                      </w:p>
                    </w:tc>
                  </w:tr>
                  <w:tr>
                    <w:tblPrEx>
                      <w:tblW w:w="5000" w:type="pct"/>
                      <w:tblLayout w:type="fixed"/>
                      <w:tblCellMar>
                        <w:left w:w="108" w:type="dxa"/>
                        <w:right w:w="108" w:type="dxa"/>
                      </w:tblCellMar>
                    </w:tblPrEx>
                    <w:tc>
                      <w:tcPr>
                        <w:tcW w:w="5000" w:type="pct"/>
                        <w:tcBorders>
                          <w:top w:val="nil"/>
                          <w:left w:val="nil"/>
                          <w:bottom w:val="nil"/>
                          <w:right w:val="nil"/>
                        </w:tcBorders>
                      </w:tcPr>
                      <w:p>
                        <w:pPr>
                          <w:pStyle w:val="ulli"/>
                          <w:numPr>
                            <w:ilvl w:val="0"/>
                            <w:numId w:val="12"/>
                          </w:numPr>
                          <w:spacing w:before="0" w:after="0"/>
                          <w:ind w:left="720" w:hanging="360"/>
                          <w:jc w:val="left"/>
                          <w:rPr>
                            <w:rFonts w:ascii="Arial" w:eastAsia="Arial" w:hAnsi="Arial" w:cs="Arial"/>
                          </w:rPr>
                        </w:pPr>
                        <w:r>
                          <w:rPr>
                            <w:rFonts w:ascii="Arial" w:eastAsia="Arial" w:hAnsi="Arial" w:cs="Arial"/>
                            <w:sz w:val="22"/>
                          </w:rPr>
                          <w:t>Strong analytical and decision</w:t>
                        </w:r>
                        <w:r>
                          <w:rPr>
                            <w:rFonts w:ascii="Arial" w:eastAsia="Arial" w:hAnsi="Arial" w:cs="Arial"/>
                            <w:sz w:val="22"/>
                          </w:rPr>
                          <w:noBreakHyphen/>
                          <w:t>making skills.</w:t>
                        </w:r>
                      </w:p>
                    </w:tc>
                  </w:tr>
                  <w:tr>
                    <w:tblPrEx>
                      <w:tblW w:w="5000" w:type="pct"/>
                      <w:tblLayout w:type="fixed"/>
                      <w:tblCellMar>
                        <w:left w:w="108" w:type="dxa"/>
                        <w:right w:w="108" w:type="dxa"/>
                      </w:tblCellMar>
                    </w:tblPrEx>
                    <w:tc>
                      <w:tcPr>
                        <w:tcW w:w="5000" w:type="pct"/>
                        <w:tcBorders>
                          <w:top w:val="nil"/>
                          <w:left w:val="nil"/>
                          <w:bottom w:val="nil"/>
                          <w:right w:val="nil"/>
                        </w:tcBorders>
                      </w:tcPr>
                      <w:p>
                        <w:pPr>
                          <w:pStyle w:val="ulli"/>
                          <w:numPr>
                            <w:ilvl w:val="0"/>
                            <w:numId w:val="13"/>
                          </w:numPr>
                          <w:spacing w:before="0" w:after="0"/>
                          <w:ind w:left="720" w:hanging="360"/>
                          <w:jc w:val="left"/>
                          <w:rPr>
                            <w:rFonts w:ascii="Arial" w:eastAsia="Arial" w:hAnsi="Arial" w:cs="Arial"/>
                          </w:rPr>
                        </w:pPr>
                        <w:r>
                          <w:rPr>
                            <w:rFonts w:ascii="Arial" w:eastAsia="Arial" w:hAnsi="Arial" w:cs="Arial"/>
                            <w:sz w:val="22"/>
                          </w:rPr>
                          <w:t>Excellent communication skills and exceptional attention to detail.</w:t>
                        </w:r>
                      </w:p>
                    </w:tc>
                  </w:tr>
                  <w:tr>
                    <w:tblPrEx>
                      <w:tblW w:w="5000" w:type="pct"/>
                      <w:tblLayout w:type="fixed"/>
                      <w:tblCellMar>
                        <w:left w:w="108" w:type="dxa"/>
                        <w:right w:w="108" w:type="dxa"/>
                      </w:tblCellMar>
                    </w:tblPrEx>
                    <w:tc>
                      <w:tcPr>
                        <w:tcW w:w="5000" w:type="pct"/>
                        <w:tcBorders>
                          <w:top w:val="nil"/>
                          <w:left w:val="nil"/>
                          <w:bottom w:val="nil"/>
                          <w:right w:val="nil"/>
                        </w:tcBorders>
                      </w:tcPr>
                      <w:p>
                        <w:pPr>
                          <w:pStyle w:val="ulli"/>
                          <w:numPr>
                            <w:ilvl w:val="0"/>
                            <w:numId w:val="14"/>
                          </w:numPr>
                          <w:spacing w:before="0" w:after="0"/>
                          <w:ind w:left="720" w:hanging="360"/>
                          <w:jc w:val="left"/>
                          <w:rPr>
                            <w:rFonts w:ascii="Arial" w:eastAsia="Arial" w:hAnsi="Arial" w:cs="Arial"/>
                          </w:rPr>
                        </w:pPr>
                        <w:r>
                          <w:rPr>
                            <w:rFonts w:ascii="Arial" w:eastAsia="Arial" w:hAnsi="Arial" w:cs="Arial"/>
                            <w:sz w:val="22"/>
                          </w:rPr>
                          <w:t>Ability to work independently and manage multiple priorities.</w:t>
                        </w:r>
                      </w:p>
                    </w:tc>
                  </w:tr>
                </w:tbl>
                <w:p/>
              </w:tc>
            </w:tr>
          </w:tbl>
          <w:p/>
        </w:tc>
      </w:tr>
    </w:tbl>
    <w:p>
      <w:pPr>
        <w:rPr>
          <w:color w:val="2F6C94"/>
          <w:sz w:val="28"/>
        </w:rPr>
      </w:pPr>
    </w:p>
    <w:tbl>
      <w:tblPr>
        <w:tblW w:w="5000" w:type="pct"/>
        <w:tblBorders>
          <w:top w:val="single" w:sz="8" w:space="0" w:color="D3D3D3"/>
          <w:left w:val="single" w:sz="8" w:space="0" w:color="D3D3D3"/>
          <w:bottom w:val="single" w:sz="8" w:space="0" w:color="D3D3D3"/>
          <w:right w:val="single" w:sz="8" w:space="0" w:color="D3D3D3"/>
          <w:insideH w:val="single" w:sz="8" w:space="0" w:color="D3D3D3"/>
          <w:insideV w:val="single" w:sz="8" w:space="0" w:color="D3D3D3"/>
        </w:tblBorders>
        <w:tblLayout w:type="fixed"/>
        <w:tblCellMar>
          <w:left w:w="108" w:type="dxa"/>
          <w:right w:w="108" w:type="dxa"/>
        </w:tblCellMar>
      </w:tblPr>
      <w:tblGrid>
        <w:gridCol w:w="11000"/>
      </w:tblGrid>
      <w:tr>
        <w:tblPrEx>
          <w:tblW w:w="5000" w:type="pct"/>
          <w:tblBorders>
            <w:top w:val="single" w:sz="8" w:space="0" w:color="D3D3D3"/>
            <w:left w:val="single" w:sz="8" w:space="0" w:color="D3D3D3"/>
            <w:bottom w:val="single" w:sz="8" w:space="0" w:color="D3D3D3"/>
            <w:right w:val="single" w:sz="8" w:space="0" w:color="D3D3D3"/>
            <w:insideH w:val="single" w:sz="8" w:space="0" w:color="D3D3D3"/>
            <w:insideV w:val="single" w:sz="8" w:space="0" w:color="D3D3D3"/>
          </w:tblBorders>
          <w:tblLayout w:type="fixed"/>
          <w:tblCellMar>
            <w:left w:w="108" w:type="dxa"/>
            <w:right w:w="108" w:type="dxa"/>
          </w:tblCellMar>
        </w:tblPrEx>
        <w:tc>
          <w:tcPr>
            <w:tcW w:w="10800" w:type="dxa"/>
            <w:shd w:val="solid" w:color="F0F1F1" w:fill="F0F1F1"/>
            <w:tcMar>
              <w:top w:w="140" w:type="dxa"/>
              <w:left w:w="100" w:type="dxa"/>
              <w:bottom w:w="140" w:type="dxa"/>
              <w:right w:w="100" w:type="dxa"/>
            </w:tcMar>
          </w:tcPr>
          <w:p>
            <w:r>
              <w:rPr>
                <w:rFonts w:ascii="Arial" w:eastAsia="Arial" w:hAnsi="Arial" w:cs="Arial"/>
                <w:b/>
                <w:bCs/>
                <w:color w:val="2F6C94"/>
                <w:sz w:val="22"/>
              </w:rPr>
              <w:t>Preferred Qualifications</w:t>
            </w:r>
          </w:p>
        </w:tc>
      </w:tr>
      <w:tr>
        <w:tblPrEx>
          <w:tblW w:w="5000" w:type="pct"/>
          <w:tblCellMar>
            <w:left w:w="108" w:type="dxa"/>
            <w:right w:w="108" w:type="dxa"/>
          </w:tblCellMar>
        </w:tblPrEx>
        <w:tc>
          <w:tcPr>
            <w:tcW w:w="10800" w:type="dxa"/>
            <w:tcMar>
              <w:top w:w="200" w:type="dxa"/>
              <w:left w:w="160" w:type="dxa"/>
              <w:bottom w:w="200" w:type="dxa"/>
              <w:right w:w="160" w:type="dxa"/>
            </w:tcMar>
          </w:tcPr>
          <w:tbl>
            <w:tblPr>
              <w:tblW w:w="5000" w:type="pct"/>
              <w:tblBorders>
                <w:top w:val="nil"/>
                <w:left w:val="nil"/>
                <w:bottom w:val="nil"/>
                <w:right w:val="nil"/>
                <w:insideH w:val="nil"/>
                <w:insideV w:val="nil"/>
              </w:tblBorders>
              <w:tblLayout w:type="fixed"/>
              <w:tblCellMar>
                <w:left w:w="108" w:type="dxa"/>
                <w:right w:w="108" w:type="dxa"/>
              </w:tblCellMar>
            </w:tblPr>
            <w:tblGrid>
              <w:gridCol w:w="10680"/>
            </w:tblGrid>
            <w:tr>
              <w:tblPrEx>
                <w:tblW w:w="5000" w:type="pct"/>
                <w:tblBorders>
                  <w:top w:val="nil"/>
                  <w:left w:val="nil"/>
                  <w:bottom w:val="nil"/>
                  <w:right w:val="nil"/>
                  <w:insideH w:val="nil"/>
                  <w:insideV w:val="nil"/>
                </w:tblBorders>
                <w:tblLayout w:type="fixed"/>
                <w:tblCellMar>
                  <w:left w:w="108" w:type="dxa"/>
                  <w:right w:w="108" w:type="dxa"/>
                </w:tblCellMar>
              </w:tblPrEx>
              <w:trPr>
                <w:cantSplit w:val="0"/>
              </w:trPr>
              <w:tc>
                <w:tcPr>
                  <w:tcW w:w="10800" w:type="dxa"/>
                </w:tcPr>
                <w:p/>
              </w:tc>
            </w:tr>
          </w:tbl>
          <w:p/>
        </w:tc>
      </w:tr>
    </w:tbl>
    <w:p>
      <w:pPr>
        <w:rPr>
          <w:color w:val="2F6C94"/>
          <w:sz w:val="28"/>
        </w:rPr>
      </w:pPr>
    </w:p>
    <w:tbl>
      <w:tblPr>
        <w:tblW w:w="5000" w:type="pct"/>
        <w:tblBorders>
          <w:top w:val="single" w:sz="8" w:space="0" w:color="D3D3D3"/>
          <w:left w:val="single" w:sz="8" w:space="0" w:color="D3D3D3"/>
          <w:bottom w:val="single" w:sz="8" w:space="0" w:color="D3D3D3"/>
          <w:right w:val="single" w:sz="8" w:space="0" w:color="D3D3D3"/>
          <w:insideH w:val="single" w:sz="8" w:space="0" w:color="D3D3D3"/>
          <w:insideV w:val="single" w:sz="8" w:space="0" w:color="D3D3D3"/>
        </w:tblBorders>
        <w:tblLayout w:type="fixed"/>
        <w:tblCellMar>
          <w:left w:w="108" w:type="dxa"/>
          <w:right w:w="108" w:type="dxa"/>
        </w:tblCellMar>
      </w:tblPr>
      <w:tblGrid>
        <w:gridCol w:w="11000"/>
      </w:tblGrid>
      <w:tr>
        <w:tblPrEx>
          <w:tblW w:w="5000" w:type="pct"/>
          <w:tblBorders>
            <w:top w:val="single" w:sz="8" w:space="0" w:color="D3D3D3"/>
            <w:left w:val="single" w:sz="8" w:space="0" w:color="D3D3D3"/>
            <w:bottom w:val="single" w:sz="8" w:space="0" w:color="D3D3D3"/>
            <w:right w:val="single" w:sz="8" w:space="0" w:color="D3D3D3"/>
            <w:insideH w:val="single" w:sz="8" w:space="0" w:color="D3D3D3"/>
            <w:insideV w:val="single" w:sz="8" w:space="0" w:color="D3D3D3"/>
          </w:tblBorders>
          <w:tblLayout w:type="fixed"/>
          <w:tblCellMar>
            <w:left w:w="108" w:type="dxa"/>
            <w:right w:w="108" w:type="dxa"/>
          </w:tblCellMar>
        </w:tblPrEx>
        <w:tc>
          <w:tcPr>
            <w:tcW w:w="10800" w:type="dxa"/>
            <w:shd w:val="solid" w:color="F0F1F1" w:fill="F0F1F1"/>
            <w:tcMar>
              <w:top w:w="140" w:type="dxa"/>
              <w:left w:w="100" w:type="dxa"/>
              <w:bottom w:w="140" w:type="dxa"/>
              <w:right w:w="100" w:type="dxa"/>
            </w:tcMar>
          </w:tcPr>
          <w:p>
            <w:r>
              <w:rPr>
                <w:rFonts w:ascii="Arial" w:eastAsia="Arial" w:hAnsi="Arial" w:cs="Arial"/>
                <w:b/>
                <w:bCs/>
                <w:color w:val="2F6C94"/>
                <w:sz w:val="22"/>
              </w:rPr>
              <w:t>Supervision</w:t>
            </w:r>
          </w:p>
        </w:tc>
      </w:tr>
      <w:tr>
        <w:tblPrEx>
          <w:tblW w:w="5000" w:type="pct"/>
          <w:tblCellMar>
            <w:left w:w="108" w:type="dxa"/>
            <w:right w:w="108" w:type="dxa"/>
          </w:tblCellMar>
        </w:tblPrEx>
        <w:tc>
          <w:tcPr>
            <w:tcW w:w="10800" w:type="dxa"/>
            <w:tcMar>
              <w:top w:w="200" w:type="dxa"/>
              <w:left w:w="160" w:type="dxa"/>
              <w:bottom w:w="200" w:type="dxa"/>
              <w:right w:w="160" w:type="dxa"/>
            </w:tcMar>
          </w:tcPr>
          <w:tbl>
            <w:tblPr>
              <w:tblW w:w="5000" w:type="pct"/>
              <w:tblBorders>
                <w:top w:val="nil"/>
                <w:left w:val="nil"/>
                <w:bottom w:val="nil"/>
                <w:right w:val="nil"/>
                <w:insideH w:val="nil"/>
                <w:insideV w:val="nil"/>
              </w:tblBorders>
              <w:tblLayout w:type="fixed"/>
              <w:tblCellMar>
                <w:left w:w="108" w:type="dxa"/>
                <w:right w:w="108" w:type="dxa"/>
              </w:tblCellMar>
            </w:tblPr>
            <w:tblGrid>
              <w:gridCol w:w="10680"/>
            </w:tblGrid>
            <w:tr>
              <w:tblPrEx>
                <w:tblW w:w="5000" w:type="pct"/>
                <w:tblBorders>
                  <w:top w:val="nil"/>
                  <w:left w:val="nil"/>
                  <w:bottom w:val="nil"/>
                  <w:right w:val="nil"/>
                  <w:insideH w:val="nil"/>
                  <w:insideV w:val="nil"/>
                </w:tblBorders>
                <w:tblLayout w:type="fixed"/>
                <w:tblCellMar>
                  <w:left w:w="108" w:type="dxa"/>
                  <w:right w:w="108" w:type="dxa"/>
                </w:tblCellMar>
              </w:tblPrEx>
              <w:trPr>
                <w:cantSplit w:val="0"/>
              </w:trPr>
              <w:tc>
                <w:tcPr>
                  <w:tcW w:w="10800" w:type="dxa"/>
                  <w:tcMar>
                    <w:top w:w="0" w:type="dxa"/>
                    <w:left w:w="100" w:type="dxa"/>
                    <w:bottom w:w="20" w:type="dxa"/>
                    <w:right w:w="100" w:type="dxa"/>
                  </w:tcMar>
                </w:tcPr>
                <w:p>
                  <w:r>
                    <w:rPr>
                      <w:rFonts w:ascii="Arial" w:eastAsia="Arial" w:hAnsi="Arial" w:cs="Arial"/>
                      <w:b/>
                      <w:bCs/>
                      <w:sz w:val="22"/>
                    </w:rPr>
                    <w:t>Supervision Received</w:t>
                  </w:r>
                </w:p>
              </w:tc>
            </w:tr>
            <w:tr>
              <w:tblPrEx>
                <w:tblW w:w="5000" w:type="pct"/>
                <w:tblLayout w:type="fixed"/>
                <w:tblCellMar>
                  <w:left w:w="108" w:type="dxa"/>
                  <w:right w:w="108" w:type="dxa"/>
                </w:tblCellMar>
              </w:tblPrEx>
              <w:trPr>
                <w:cantSplit w:val="0"/>
              </w:trPr>
              <w:tc>
                <w:tcPr>
                  <w:tcW w:w="10800" w:type="dxa"/>
                  <w:shd w:val="clear" w:color="auto" w:fill="auto"/>
                  <w:tcMar>
                    <w:top w:w="0" w:type="dxa"/>
                    <w:left w:w="100" w:type="dxa"/>
                    <w:bottom w:w="20" w:type="dxa"/>
                    <w:right w:w="10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1048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c>
                      <w:tcPr>
                        <w:tcW w:w="5000" w:type="pct"/>
                        <w:tcBorders>
                          <w:top w:val="nil"/>
                          <w:left w:val="nil"/>
                          <w:bottom w:val="nil"/>
                          <w:right w:val="nil"/>
                        </w:tcBorders>
                      </w:tcPr>
                      <w:p>
                        <w:pPr>
                          <w:pStyle w:val="p"/>
                          <w:spacing w:before="0" w:after="0"/>
                        </w:pPr>
                        <w:r>
                          <w:rPr>
                            <w:rFonts w:ascii="Arial" w:eastAsia="Arial" w:hAnsi="Arial" w:cs="Arial"/>
                            <w:sz w:val="22"/>
                          </w:rPr>
                          <w:t>Under the direction of the Manager of Gift Processing and Data Analysis.</w:t>
                        </w:r>
                      </w:p>
                    </w:tc>
                  </w:tr>
                </w:tbl>
                <w:p/>
              </w:tc>
            </w:tr>
          </w:tbl>
          <w:p/>
        </w:tc>
      </w:tr>
      <w:tr>
        <w:tblPrEx>
          <w:tblW w:w="5000" w:type="pct"/>
          <w:tblCellMar>
            <w:left w:w="108" w:type="dxa"/>
            <w:right w:w="108" w:type="dxa"/>
          </w:tblCellMar>
        </w:tblPrEx>
        <w:tc>
          <w:tcPr>
            <w:tcW w:w="10800" w:type="dxa"/>
            <w:tcMar>
              <w:top w:w="200" w:type="dxa"/>
              <w:left w:w="160" w:type="dxa"/>
              <w:bottom w:w="200" w:type="dxa"/>
              <w:right w:w="160" w:type="dxa"/>
            </w:tcMar>
          </w:tcPr>
          <w:tbl>
            <w:tblPr>
              <w:tblW w:w="5000" w:type="pct"/>
              <w:tblBorders>
                <w:top w:val="nil"/>
                <w:left w:val="nil"/>
                <w:bottom w:val="nil"/>
                <w:right w:val="nil"/>
                <w:insideH w:val="nil"/>
                <w:insideV w:val="nil"/>
              </w:tblBorders>
              <w:tblLayout w:type="fixed"/>
              <w:tblCellMar>
                <w:left w:w="108" w:type="dxa"/>
                <w:right w:w="108" w:type="dxa"/>
              </w:tblCellMar>
            </w:tblPr>
            <w:tblGrid>
              <w:gridCol w:w="10680"/>
            </w:tblGrid>
            <w:tr>
              <w:tblPrEx>
                <w:tblW w:w="5000" w:type="pct"/>
                <w:tblBorders>
                  <w:top w:val="nil"/>
                  <w:left w:val="nil"/>
                  <w:bottom w:val="nil"/>
                  <w:right w:val="nil"/>
                  <w:insideH w:val="nil"/>
                  <w:insideV w:val="nil"/>
                </w:tblBorders>
                <w:tblLayout w:type="fixed"/>
                <w:tblCellMar>
                  <w:left w:w="108" w:type="dxa"/>
                  <w:right w:w="108" w:type="dxa"/>
                </w:tblCellMar>
              </w:tblPrEx>
              <w:trPr>
                <w:cantSplit w:val="0"/>
              </w:trPr>
              <w:tc>
                <w:tcPr>
                  <w:tcW w:w="10800" w:type="dxa"/>
                  <w:tcMar>
                    <w:top w:w="0" w:type="dxa"/>
                    <w:left w:w="100" w:type="dxa"/>
                    <w:bottom w:w="20" w:type="dxa"/>
                    <w:right w:w="100" w:type="dxa"/>
                  </w:tcMar>
                </w:tcPr>
                <w:p>
                  <w:r>
                    <w:rPr>
                      <w:rFonts w:ascii="Arial" w:eastAsia="Arial" w:hAnsi="Arial" w:cs="Arial"/>
                      <w:b/>
                      <w:bCs/>
                      <w:sz w:val="22"/>
                    </w:rPr>
                    <w:t>Supervision Exercised</w:t>
                  </w:r>
                </w:p>
              </w:tc>
            </w:tr>
            <w:tr>
              <w:tblPrEx>
                <w:tblW w:w="5000" w:type="pct"/>
                <w:tblLayout w:type="fixed"/>
                <w:tblCellMar>
                  <w:left w:w="108" w:type="dxa"/>
                  <w:right w:w="108" w:type="dxa"/>
                </w:tblCellMar>
              </w:tblPrEx>
              <w:trPr>
                <w:cantSplit w:val="0"/>
              </w:trPr>
              <w:tc>
                <w:tcPr>
                  <w:tcW w:w="10800" w:type="dxa"/>
                  <w:shd w:val="clear" w:color="auto" w:fill="auto"/>
                  <w:tcMar>
                    <w:top w:w="0" w:type="dxa"/>
                    <w:left w:w="100" w:type="dxa"/>
                    <w:bottom w:w="20" w:type="dxa"/>
                    <w:right w:w="10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1048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c>
                      <w:tcPr>
                        <w:tcW w:w="5000" w:type="pct"/>
                        <w:tcBorders>
                          <w:top w:val="nil"/>
                          <w:left w:val="nil"/>
                          <w:bottom w:val="nil"/>
                          <w:right w:val="nil"/>
                        </w:tcBorders>
                      </w:tcPr>
                      <w:p>
                        <w:pPr>
                          <w:pStyle w:val="p"/>
                          <w:spacing w:before="0" w:after="0"/>
                        </w:pPr>
                        <w:r>
                          <w:rPr>
                            <w:rFonts w:ascii="Arial" w:eastAsia="Arial" w:hAnsi="Arial" w:cs="Arial"/>
                            <w:sz w:val="22"/>
                          </w:rPr>
                          <w:t>None</w:t>
                        </w:r>
                      </w:p>
                    </w:tc>
                  </w:tr>
                </w:tbl>
                <w:p/>
              </w:tc>
            </w:tr>
          </w:tbl>
          <w:p/>
        </w:tc>
      </w:tr>
    </w:tbl>
    <w:p>
      <w:pPr>
        <w:rPr>
          <w:color w:val="2F6C94"/>
          <w:sz w:val="28"/>
        </w:rPr>
      </w:pPr>
    </w:p>
    <w:tbl>
      <w:tblPr>
        <w:tblW w:w="5000" w:type="pct"/>
        <w:tblBorders>
          <w:top w:val="single" w:sz="8" w:space="0" w:color="D3D3D3"/>
          <w:left w:val="single" w:sz="8" w:space="0" w:color="D3D3D3"/>
          <w:bottom w:val="single" w:sz="8" w:space="0" w:color="D3D3D3"/>
          <w:right w:val="single" w:sz="8" w:space="0" w:color="D3D3D3"/>
          <w:insideH w:val="single" w:sz="8" w:space="0" w:color="D3D3D3"/>
          <w:insideV w:val="single" w:sz="8" w:space="0" w:color="D3D3D3"/>
        </w:tblBorders>
        <w:tblLayout w:type="fixed"/>
        <w:tblCellMar>
          <w:left w:w="108" w:type="dxa"/>
          <w:right w:w="108" w:type="dxa"/>
        </w:tblCellMar>
      </w:tblPr>
      <w:tblGrid>
        <w:gridCol w:w="11000"/>
      </w:tblGrid>
      <w:tr>
        <w:tblPrEx>
          <w:tblW w:w="5000" w:type="pct"/>
          <w:tblBorders>
            <w:top w:val="single" w:sz="8" w:space="0" w:color="D3D3D3"/>
            <w:left w:val="single" w:sz="8" w:space="0" w:color="D3D3D3"/>
            <w:bottom w:val="single" w:sz="8" w:space="0" w:color="D3D3D3"/>
            <w:right w:val="single" w:sz="8" w:space="0" w:color="D3D3D3"/>
            <w:insideH w:val="single" w:sz="8" w:space="0" w:color="D3D3D3"/>
            <w:insideV w:val="single" w:sz="8" w:space="0" w:color="D3D3D3"/>
          </w:tblBorders>
          <w:tblLayout w:type="fixed"/>
          <w:tblCellMar>
            <w:left w:w="108" w:type="dxa"/>
            <w:right w:w="108" w:type="dxa"/>
          </w:tblCellMar>
        </w:tblPrEx>
        <w:tc>
          <w:tcPr>
            <w:tcW w:w="10800" w:type="dxa"/>
            <w:shd w:val="solid" w:color="F0F1F1" w:fill="F0F1F1"/>
            <w:tcMar>
              <w:top w:w="140" w:type="dxa"/>
              <w:left w:w="100" w:type="dxa"/>
              <w:bottom w:w="140" w:type="dxa"/>
              <w:right w:w="100" w:type="dxa"/>
            </w:tcMar>
          </w:tcPr>
          <w:p>
            <w:r>
              <w:rPr>
                <w:rFonts w:ascii="Arial" w:eastAsia="Arial" w:hAnsi="Arial" w:cs="Arial"/>
                <w:b/>
                <w:bCs/>
                <w:color w:val="2F6C94"/>
                <w:sz w:val="22"/>
              </w:rPr>
              <w:t>Environmental Working Conditions</w:t>
            </w:r>
          </w:p>
        </w:tc>
      </w:tr>
      <w:tr>
        <w:tblPrEx>
          <w:tblW w:w="5000" w:type="pct"/>
          <w:tblCellMar>
            <w:left w:w="108" w:type="dxa"/>
            <w:right w:w="108" w:type="dxa"/>
          </w:tblCellMar>
        </w:tblPrEx>
        <w:tc>
          <w:tcPr>
            <w:tcW w:w="10800" w:type="dxa"/>
            <w:tcMar>
              <w:top w:w="200" w:type="dxa"/>
              <w:left w:w="160" w:type="dxa"/>
              <w:bottom w:w="200" w:type="dxa"/>
              <w:right w:w="160" w:type="dxa"/>
            </w:tcMar>
          </w:tcPr>
          <w:tbl>
            <w:tblPr>
              <w:tblW w:w="5000" w:type="pct"/>
              <w:tblBorders>
                <w:top w:val="nil"/>
                <w:left w:val="nil"/>
                <w:bottom w:val="nil"/>
                <w:right w:val="nil"/>
                <w:insideH w:val="nil"/>
                <w:insideV w:val="nil"/>
              </w:tblBorders>
              <w:tblLayout w:type="fixed"/>
              <w:tblCellMar>
                <w:left w:w="108" w:type="dxa"/>
                <w:right w:w="108" w:type="dxa"/>
              </w:tblCellMar>
            </w:tblPr>
            <w:tblGrid>
              <w:gridCol w:w="10680"/>
            </w:tblGrid>
            <w:tr>
              <w:tblPrEx>
                <w:tblW w:w="5000" w:type="pct"/>
                <w:tblBorders>
                  <w:top w:val="nil"/>
                  <w:left w:val="nil"/>
                  <w:bottom w:val="nil"/>
                  <w:right w:val="nil"/>
                  <w:insideH w:val="nil"/>
                  <w:insideV w:val="nil"/>
                </w:tblBorders>
                <w:tblLayout w:type="fixed"/>
                <w:tblCellMar>
                  <w:left w:w="108" w:type="dxa"/>
                  <w:right w:w="108" w:type="dxa"/>
                </w:tblCellMar>
              </w:tblPrEx>
              <w:trPr>
                <w:cantSplit w:val="0"/>
              </w:trPr>
              <w:tc>
                <w:tcPr>
                  <w:tcW w:w="10800"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1046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c>
                      <w:tcPr>
                        <w:tcW w:w="5000" w:type="pct"/>
                        <w:tcBorders>
                          <w:top w:val="nil"/>
                          <w:left w:val="nil"/>
                          <w:bottom w:val="nil"/>
                          <w:right w:val="nil"/>
                        </w:tcBorders>
                      </w:tcPr>
                      <w:p>
                        <w:pPr>
                          <w:pStyle w:val="p"/>
                          <w:spacing w:before="0" w:after="0"/>
                        </w:pPr>
                        <w:r>
                          <w:rPr>
                            <w:rFonts w:ascii="Arial" w:eastAsia="Arial" w:hAnsi="Arial" w:cs="Arial"/>
                            <w:sz w:val="22"/>
                          </w:rPr>
                          <w:t>Hybrid. Usual office environment.</w:t>
                        </w:r>
                      </w:p>
                    </w:tc>
                  </w:tr>
                </w:tbl>
                <w:p/>
              </w:tc>
            </w:tr>
          </w:tbl>
          <w:p/>
        </w:tc>
      </w:tr>
    </w:tbl>
    <w:p>
      <w:pPr>
        <w:rPr>
          <w:color w:val="2F6C94"/>
          <w:sz w:val="28"/>
        </w:rPr>
      </w:pPr>
    </w:p>
    <w:tbl>
      <w:tblPr>
        <w:tblW w:w="5000" w:type="pct"/>
        <w:tblBorders>
          <w:top w:val="single" w:sz="8" w:space="0" w:color="D3D3D3"/>
          <w:left w:val="single" w:sz="8" w:space="0" w:color="D3D3D3"/>
          <w:bottom w:val="single" w:sz="8" w:space="0" w:color="D3D3D3"/>
          <w:right w:val="single" w:sz="8" w:space="0" w:color="D3D3D3"/>
          <w:insideH w:val="single" w:sz="8" w:space="0" w:color="D3D3D3"/>
          <w:insideV w:val="single" w:sz="8" w:space="0" w:color="D3D3D3"/>
        </w:tblBorders>
        <w:tblLayout w:type="fixed"/>
        <w:tblCellMar>
          <w:left w:w="108" w:type="dxa"/>
          <w:right w:w="108" w:type="dxa"/>
        </w:tblCellMar>
      </w:tblPr>
      <w:tblGrid>
        <w:gridCol w:w="11000"/>
      </w:tblGrid>
      <w:tr>
        <w:tblPrEx>
          <w:tblW w:w="5000" w:type="pct"/>
          <w:tblBorders>
            <w:top w:val="single" w:sz="8" w:space="0" w:color="D3D3D3"/>
            <w:left w:val="single" w:sz="8" w:space="0" w:color="D3D3D3"/>
            <w:bottom w:val="single" w:sz="8" w:space="0" w:color="D3D3D3"/>
            <w:right w:val="single" w:sz="8" w:space="0" w:color="D3D3D3"/>
            <w:insideH w:val="single" w:sz="8" w:space="0" w:color="D3D3D3"/>
            <w:insideV w:val="single" w:sz="8" w:space="0" w:color="D3D3D3"/>
          </w:tblBorders>
          <w:tblLayout w:type="fixed"/>
          <w:tblCellMar>
            <w:left w:w="108" w:type="dxa"/>
            <w:right w:w="108" w:type="dxa"/>
          </w:tblCellMar>
        </w:tblPrEx>
        <w:tc>
          <w:tcPr>
            <w:tcW w:w="10800" w:type="dxa"/>
            <w:shd w:val="solid" w:color="F0F1F1" w:fill="F0F1F1"/>
            <w:tcMar>
              <w:top w:w="140" w:type="dxa"/>
              <w:left w:w="100" w:type="dxa"/>
              <w:bottom w:w="140" w:type="dxa"/>
              <w:right w:w="100" w:type="dxa"/>
            </w:tcMar>
          </w:tcPr>
          <w:p>
            <w:r>
              <w:rPr>
                <w:rFonts w:ascii="Arial" w:eastAsia="Arial" w:hAnsi="Arial" w:cs="Arial"/>
                <w:b/>
                <w:bCs/>
                <w:color w:val="2F6C94"/>
                <w:sz w:val="22"/>
              </w:rPr>
              <w:t>Additional Data</w:t>
            </w:r>
          </w:p>
        </w:tc>
      </w:tr>
      <w:tr>
        <w:tblPrEx>
          <w:tblW w:w="5000" w:type="pct"/>
          <w:tblCellMar>
            <w:left w:w="108" w:type="dxa"/>
            <w:right w:w="108" w:type="dxa"/>
          </w:tblCellMar>
        </w:tblPrEx>
        <w:tc>
          <w:tcPr>
            <w:tcW w:w="10800" w:type="dxa"/>
            <w:tcMar>
              <w:top w:w="200" w:type="dxa"/>
              <w:left w:w="160" w:type="dxa"/>
              <w:bottom w:w="200" w:type="dxa"/>
              <w:right w:w="160" w:type="dxa"/>
            </w:tcMar>
          </w:tcPr>
          <w:tbl>
            <w:tblPr>
              <w:tblW w:w="5000" w:type="pct"/>
              <w:tblBorders>
                <w:top w:val="nil"/>
                <w:left w:val="nil"/>
                <w:bottom w:val="nil"/>
                <w:right w:val="nil"/>
                <w:insideH w:val="nil"/>
                <w:insideV w:val="nil"/>
              </w:tblBorders>
              <w:tblLayout w:type="fixed"/>
              <w:tblCellMar>
                <w:left w:w="108" w:type="dxa"/>
                <w:right w:w="108" w:type="dxa"/>
              </w:tblCellMar>
            </w:tblPr>
            <w:tblGrid>
              <w:gridCol w:w="10680"/>
            </w:tblGrid>
            <w:tr>
              <w:tblPrEx>
                <w:tblW w:w="5000" w:type="pct"/>
                <w:tblBorders>
                  <w:top w:val="nil"/>
                  <w:left w:val="nil"/>
                  <w:bottom w:val="nil"/>
                  <w:right w:val="nil"/>
                  <w:insideH w:val="nil"/>
                  <w:insideV w:val="nil"/>
                </w:tblBorders>
                <w:tblLayout w:type="fixed"/>
                <w:tblCellMar>
                  <w:left w:w="108" w:type="dxa"/>
                  <w:right w:w="108" w:type="dxa"/>
                </w:tblCellMar>
              </w:tblPrEx>
              <w:trPr>
                <w:cantSplit w:val="0"/>
              </w:trPr>
              <w:tc>
                <w:tcPr>
                  <w:tcW w:w="10800" w:type="dxa"/>
                </w:tcPr>
                <w:p/>
              </w:tc>
            </w:tr>
          </w:tbl>
          <w:p/>
        </w:tc>
      </w:tr>
    </w:tbl>
    <w:p>
      <w:pPr>
        <w:rPr>
          <w:color w:val="2F6C94"/>
          <w:sz w:val="28"/>
        </w:rPr>
      </w:pPr>
    </w:p>
    <w:tbl>
      <w:tblPr>
        <w:tblW w:w="5000" w:type="pct"/>
        <w:tblBorders>
          <w:top w:val="single" w:sz="8" w:space="0" w:color="D3D3D3"/>
          <w:left w:val="single" w:sz="8" w:space="0" w:color="D3D3D3"/>
          <w:bottom w:val="single" w:sz="8" w:space="0" w:color="D3D3D3"/>
          <w:right w:val="single" w:sz="8" w:space="0" w:color="D3D3D3"/>
          <w:insideH w:val="single" w:sz="8" w:space="0" w:color="D3D3D3"/>
          <w:insideV w:val="single" w:sz="8" w:space="0" w:color="D3D3D3"/>
        </w:tblBorders>
        <w:tblLayout w:type="fixed"/>
        <w:tblCellMar>
          <w:left w:w="108" w:type="dxa"/>
          <w:right w:w="108" w:type="dxa"/>
        </w:tblCellMar>
      </w:tblPr>
      <w:tblGrid>
        <w:gridCol w:w="11000"/>
      </w:tblGrid>
      <w:tr>
        <w:tblPrEx>
          <w:tblW w:w="5000" w:type="pct"/>
          <w:tblBorders>
            <w:top w:val="single" w:sz="8" w:space="0" w:color="D3D3D3"/>
            <w:left w:val="single" w:sz="8" w:space="0" w:color="D3D3D3"/>
            <w:bottom w:val="single" w:sz="8" w:space="0" w:color="D3D3D3"/>
            <w:right w:val="single" w:sz="8" w:space="0" w:color="D3D3D3"/>
            <w:insideH w:val="single" w:sz="8" w:space="0" w:color="D3D3D3"/>
            <w:insideV w:val="single" w:sz="8" w:space="0" w:color="D3D3D3"/>
          </w:tblBorders>
          <w:tblLayout w:type="fixed"/>
          <w:tblCellMar>
            <w:left w:w="108" w:type="dxa"/>
            <w:right w:w="108" w:type="dxa"/>
          </w:tblCellMar>
        </w:tblPrEx>
        <w:tc>
          <w:tcPr>
            <w:tcW w:w="10800" w:type="dxa"/>
            <w:shd w:val="solid" w:color="F0F1F1" w:fill="F0F1F1"/>
            <w:tcMar>
              <w:top w:w="140" w:type="dxa"/>
              <w:left w:w="100" w:type="dxa"/>
              <w:bottom w:w="140" w:type="dxa"/>
              <w:right w:w="100" w:type="dxa"/>
            </w:tcMar>
          </w:tcPr>
          <w:p/>
        </w:tc>
      </w:tr>
      <w:tr>
        <w:tblPrEx>
          <w:tblW w:w="5000" w:type="pct"/>
          <w:tblCellMar>
            <w:left w:w="108" w:type="dxa"/>
            <w:right w:w="108" w:type="dxa"/>
          </w:tblCellMar>
        </w:tblPrEx>
        <w:tc>
          <w:tcPr>
            <w:tcW w:w="10800" w:type="dxa"/>
            <w:tcMar>
              <w:top w:w="200" w:type="dxa"/>
              <w:left w:w="160" w:type="dxa"/>
              <w:bottom w:w="200" w:type="dxa"/>
              <w:right w:w="160" w:type="dxa"/>
            </w:tcMar>
          </w:tcPr>
          <w:tbl>
            <w:tblPr>
              <w:tblW w:w="5000" w:type="pct"/>
              <w:tblBorders>
                <w:top w:val="nil"/>
                <w:left w:val="nil"/>
                <w:bottom w:val="nil"/>
                <w:right w:val="nil"/>
                <w:insideH w:val="nil"/>
                <w:insideV w:val="nil"/>
              </w:tblBorders>
              <w:tblLayout w:type="fixed"/>
              <w:tblCellMar>
                <w:left w:w="108" w:type="dxa"/>
                <w:right w:w="108" w:type="dxa"/>
              </w:tblCellMar>
            </w:tblPr>
            <w:tblGrid>
              <w:gridCol w:w="10680"/>
            </w:tblGrid>
            <w:tr>
              <w:tblPrEx>
                <w:tblW w:w="5000" w:type="pct"/>
                <w:tblBorders>
                  <w:top w:val="nil"/>
                  <w:left w:val="nil"/>
                  <w:bottom w:val="nil"/>
                  <w:right w:val="nil"/>
                  <w:insideH w:val="nil"/>
                  <w:insideV w:val="nil"/>
                </w:tblBorders>
                <w:tblLayout w:type="fixed"/>
                <w:tblCellMar>
                  <w:left w:w="108" w:type="dxa"/>
                  <w:right w:w="108" w:type="dxa"/>
                </w:tblCellMar>
              </w:tblPrEx>
              <w:trPr>
                <w:cantSplit w:val="0"/>
              </w:trPr>
              <w:tc>
                <w:tcPr>
                  <w:tcW w:w="10800"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1046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c>
                      <w:tcPr>
                        <w:tcW w:w="5000" w:type="pct"/>
                        <w:tcBorders>
                          <w:top w:val="nil"/>
                          <w:left w:val="nil"/>
                          <w:bottom w:val="nil"/>
                          <w:right w:val="nil"/>
                        </w:tcBorders>
                      </w:tcPr>
                      <w:p>
                        <w:pPr>
                          <w:pStyle w:val="p"/>
                          <w:spacing w:before="0" w:after="0"/>
                        </w:pPr>
                        <w:r>
                          <w:rPr>
                            <w:rFonts w:ascii="Arial" w:eastAsia="Arial" w:hAnsi="Arial" w:cs="Arial"/>
                            <w:i/>
                            <w:iCs/>
                            <w:color w:val="000000"/>
                            <w:sz w:val="22"/>
                          </w:rPr>
                          <w:t>UMass Chan welcomes all qualified applicants and complies with all state and federal anti-discrimination laws.</w:t>
                        </w:r>
                      </w:p>
                    </w:tc>
                  </w:tr>
                </w:tbl>
                <w:p/>
              </w:tc>
            </w:tr>
          </w:tbl>
          <w:p/>
        </w:tc>
      </w:tr>
    </w:tbl>
    <w:p>
      <w:pPr>
        <w:rPr>
          <w:color w:val="2F6C94"/>
        </w:rPr>
      </w:pPr>
    </w:p>
    <w:sectPr>
      <w:footerReference w:type="default" r:id="rId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80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0800" w:type="dxa"/>
          <w:tcBorders>
            <w:top w:val="nil"/>
            <w:left w:val="nil"/>
            <w:bottom w:val="nil"/>
            <w:right w:val="nil"/>
          </w:tcBorders>
          <w:tcMar>
            <w:top w:w="200" w:type="dxa"/>
            <w:lef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69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0800" w:type="dxa"/>
                <w:tcBorders>
                  <w:top w:val="nil"/>
                  <w:left w:val="nil"/>
                  <w:bottom w:val="nil"/>
                  <w:right w:val="nil"/>
                </w:tcBorders>
                <w:tcMar>
                  <w:top w:w="200" w:type="dxa"/>
                  <w:left w:w="0" w:type="dxa"/>
                </w:tcMar>
              </w:tcPr>
              <w:p>
                <w:pPr>
                  <w:jc w:val="center"/>
                  <w:rPr>
                    <w:color w:val="808080"/>
                  </w:rPr>
                </w:pPr>
                <w:r>
                  <w:rPr>
                    <w:rFonts w:ascii="Arial" w:eastAsia="Arial" w:hAnsi="Arial" w:cs="Arial"/>
                    <w:color w:val="808080"/>
                    <w:sz w:val="22"/>
                  </w:rPr>
                  <w:t xml:space="preserve">Page </w:t>
                </w:r>
                <w:r>
                  <w:rPr>
                    <w:color w:val="808080"/>
                  </w:rPr>
                  <w:fldChar w:fldCharType="begin"/>
                </w:r>
                <w:r>
                  <w:rPr>
                    <w:rFonts w:ascii="Arial" w:eastAsia="Arial" w:hAnsi="Arial" w:cs="Arial"/>
                    <w:color w:val="808080"/>
                    <w:sz w:val="22"/>
                  </w:rPr>
                  <w:instrText>PAGE</w:instrText>
                </w:r>
                <w:r>
                  <w:rPr>
                    <w:color w:val="808080"/>
                  </w:rPr>
                  <w:fldChar w:fldCharType="separate"/>
                </w:r>
                <w:r>
                  <w:rPr>
                    <w:color w:val="808080"/>
                  </w:rPr>
                  <w:fldChar w:fldCharType="end"/>
                </w:r>
                <w:r>
                  <w:rPr>
                    <w:rFonts w:ascii="Arial" w:eastAsia="Arial" w:hAnsi="Arial" w:cs="Arial"/>
                    <w:color w:val="808080"/>
                    <w:sz w:val="22"/>
                  </w:rPr>
                  <w:t xml:space="preserve"> of </w:t>
                </w:r>
                <w:r>
                  <w:rPr>
                    <w:color w:val="808080"/>
                  </w:rPr>
                  <w:fldChar w:fldCharType="begin"/>
                </w:r>
                <w:r>
                  <w:rPr>
                    <w:rFonts w:ascii="Arial" w:eastAsia="Arial" w:hAnsi="Arial" w:cs="Arial"/>
                    <w:color w:val="808080"/>
                    <w:sz w:val="22"/>
                  </w:rPr>
                  <w:instrText>NUMPAGES</w:instrText>
                </w:r>
                <w:r>
                  <w:rPr>
                    <w:color w:val="808080"/>
                  </w:rPr>
                  <w:fldChar w:fldCharType="separate"/>
                </w:r>
                <w:r>
                  <w:rPr>
                    <w:color w:val="808080"/>
                  </w:rPr>
                  <w:fldChar w:fldCharType="end"/>
                </w:r>
              </w:p>
            </w:tc>
          </w:tr>
        </w:tbl>
        <w:p/>
      </w:tc>
    </w:tr>
  </w:tbl>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08"/>
    <w:multiLevelType w:val="hybridMultilevel"/>
    <w:tmpl w:val="000000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9"/>
    <w:multiLevelType w:val="hybridMultilevel"/>
    <w:tmpl w:val="000000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nsid w:val="0000000A"/>
    <w:multiLevelType w:val="hybridMultilevel"/>
    <w:tmpl w:val="000000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nsid w:val="0000000B"/>
    <w:multiLevelType w:val="hybridMultilevel"/>
    <w:tmpl w:val="000000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nsid w:val="0000000C"/>
    <w:multiLevelType w:val="hybridMultilevel"/>
    <w:tmpl w:val="000000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0000000D"/>
    <w:multiLevelType w:val="hybridMultilevel"/>
    <w:tmpl w:val="000000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0000000E"/>
    <w:multiLevelType w:val="hybridMultilevel"/>
    <w:tmpl w:val="000000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
    <w:name w:val="p"/>
    <w:basedOn w:val="Normal"/>
  </w:style>
  <w:style w:type="paragraph" w:customStyle="1" w:styleId="ulli">
    <w:name w:val="ul &gt; li"/>
    <w:basedOn w:val="Normal"/>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