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35DE97" w14:textId="30F0991D" w:rsidR="000337EE" w:rsidRPr="000337EE" w:rsidRDefault="00BB1B59" w:rsidP="00BB1B59">
      <w:pPr>
        <w:pStyle w:val="Heading1"/>
        <w:spacing w:before="67"/>
        <w:jc w:val="left"/>
        <w:rPr>
          <w:color w:val="1F497D" w:themeColor="text2"/>
        </w:rPr>
      </w:pPr>
      <w:r>
        <w:rPr>
          <w:color w:val="1F497D" w:themeColor="text2"/>
        </w:rPr>
        <w:t xml:space="preserve">                    </w:t>
      </w:r>
      <w:r w:rsidRPr="000337EE">
        <w:rPr>
          <w:color w:val="1F497D" w:themeColor="text2"/>
        </w:rPr>
        <w:t>Assistant/Associate</w:t>
      </w:r>
      <w:r w:rsidR="000337EE" w:rsidRPr="000337EE">
        <w:rPr>
          <w:color w:val="1F497D" w:themeColor="text2"/>
        </w:rPr>
        <w:t>/</w:t>
      </w:r>
      <w:r w:rsidR="000337EE" w:rsidRPr="000337EE">
        <w:rPr>
          <w:color w:val="1F497D" w:themeColor="text2"/>
          <w:spacing w:val="-10"/>
        </w:rPr>
        <w:t xml:space="preserve">Full </w:t>
      </w:r>
      <w:r w:rsidRPr="000337EE">
        <w:rPr>
          <w:color w:val="1F497D" w:themeColor="text2"/>
        </w:rPr>
        <w:t>Professor</w:t>
      </w:r>
      <w:r w:rsidRPr="000337EE">
        <w:rPr>
          <w:color w:val="1F497D" w:themeColor="text2"/>
          <w:spacing w:val="-10"/>
        </w:rPr>
        <w:t xml:space="preserve"> </w:t>
      </w:r>
    </w:p>
    <w:p w14:paraId="65F594D8" w14:textId="77777777" w:rsidR="00BB1B59" w:rsidRDefault="00BB1B59">
      <w:pPr>
        <w:pStyle w:val="Heading1"/>
        <w:spacing w:before="67"/>
        <w:rPr>
          <w:color w:val="1F497D" w:themeColor="text2"/>
          <w:sz w:val="36"/>
          <w:szCs w:val="36"/>
        </w:rPr>
      </w:pPr>
    </w:p>
    <w:p w14:paraId="2EB84CAF" w14:textId="7414EFA2" w:rsidR="00BB1B59" w:rsidRDefault="00BB1B59">
      <w:pPr>
        <w:pStyle w:val="Heading1"/>
        <w:spacing w:before="67"/>
        <w:rPr>
          <w:color w:val="1F497D" w:themeColor="text2"/>
          <w:sz w:val="36"/>
          <w:szCs w:val="36"/>
        </w:rPr>
      </w:pPr>
      <w:r w:rsidRPr="00BB1B59">
        <w:rPr>
          <w:noProof/>
          <w:color w:val="1F497D" w:themeColor="text2"/>
          <w:sz w:val="36"/>
          <w:szCs w:val="36"/>
        </w:rPr>
        <w:drawing>
          <wp:inline distT="0" distB="0" distL="0" distR="0" wp14:anchorId="23279A3A" wp14:editId="4154556C">
            <wp:extent cx="1948376" cy="1212129"/>
            <wp:effectExtent l="0" t="0" r="0" b="0"/>
            <wp:docPr id="649665495" name="Picture 1" descr="A beach with pink flowers and blu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665495" name="Picture 1" descr="A beach with pink flowers and blue wa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43458" cy="127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2DF1" w:rsidRPr="00162DF1">
        <w:rPr>
          <w:noProof/>
          <w:color w:val="373A3C"/>
          <w:spacing w:val="-2"/>
          <w:sz w:val="24"/>
        </w:rPr>
        <w:drawing>
          <wp:inline distT="0" distB="0" distL="0" distR="0" wp14:anchorId="623A109C" wp14:editId="0795F308">
            <wp:extent cx="1835834" cy="1242157"/>
            <wp:effectExtent l="0" t="0" r="5715" b="2540"/>
            <wp:docPr id="142417200" name="Picture 1" descr="A large building with a sign in front of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17200" name="Picture 1" descr="A large building with a sign in front of i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87038" cy="127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0C9B6" w14:textId="77777777" w:rsidR="00BB1B59" w:rsidRDefault="00BB1B59">
      <w:pPr>
        <w:pStyle w:val="Heading1"/>
        <w:spacing w:before="67"/>
        <w:rPr>
          <w:color w:val="1F497D" w:themeColor="text2"/>
          <w:sz w:val="36"/>
          <w:szCs w:val="36"/>
        </w:rPr>
      </w:pPr>
    </w:p>
    <w:p w14:paraId="1D75274B" w14:textId="54923D4F" w:rsidR="00162DF1" w:rsidRDefault="00162DF1" w:rsidP="00162DF1">
      <w:pPr>
        <w:pStyle w:val="Heading1"/>
        <w:spacing w:before="67"/>
        <w:ind w:firstLine="720"/>
        <w:rPr>
          <w:color w:val="1F497D" w:themeColor="text2"/>
          <w:sz w:val="36"/>
          <w:szCs w:val="36"/>
        </w:rPr>
      </w:pPr>
      <w:r>
        <w:rPr>
          <w:color w:val="1F497D" w:themeColor="text2"/>
          <w:sz w:val="36"/>
          <w:szCs w:val="36"/>
        </w:rPr>
        <w:t>General Clinical Medical Genetics</w:t>
      </w:r>
    </w:p>
    <w:p w14:paraId="4BCAE1BE" w14:textId="4B29CB9D" w:rsidR="000337EE" w:rsidRPr="000337EE" w:rsidRDefault="000337EE" w:rsidP="00162DF1">
      <w:pPr>
        <w:pStyle w:val="Heading1"/>
        <w:spacing w:before="67"/>
        <w:ind w:firstLine="720"/>
        <w:rPr>
          <w:color w:val="1F497D" w:themeColor="text2"/>
          <w:sz w:val="36"/>
          <w:szCs w:val="36"/>
        </w:rPr>
      </w:pPr>
      <w:r w:rsidRPr="000337EE">
        <w:rPr>
          <w:color w:val="1F497D" w:themeColor="text2"/>
          <w:sz w:val="36"/>
          <w:szCs w:val="36"/>
        </w:rPr>
        <w:t>Health Sciences Clinical Series</w:t>
      </w:r>
    </w:p>
    <w:p w14:paraId="07784858" w14:textId="63C8C064" w:rsidR="00953B3C" w:rsidRPr="000337EE" w:rsidRDefault="00162DF1" w:rsidP="00162DF1">
      <w:pPr>
        <w:spacing w:line="457" w:lineRule="exact"/>
        <w:ind w:left="176" w:right="177"/>
        <w:jc w:val="center"/>
        <w:rPr>
          <w:rFonts w:ascii="Arial"/>
          <w:b/>
          <w:color w:val="1F497D" w:themeColor="text2"/>
          <w:sz w:val="36"/>
          <w:szCs w:val="36"/>
        </w:rPr>
      </w:pPr>
      <w:r>
        <w:rPr>
          <w:rFonts w:ascii="Arial"/>
          <w:b/>
          <w:color w:val="1F497D" w:themeColor="text2"/>
          <w:sz w:val="36"/>
          <w:szCs w:val="36"/>
        </w:rPr>
        <w:t xml:space="preserve">    </w:t>
      </w:r>
      <w:r w:rsidR="000337EE" w:rsidRPr="000337EE">
        <w:rPr>
          <w:rFonts w:ascii="Arial"/>
          <w:b/>
          <w:color w:val="1F497D" w:themeColor="text2"/>
          <w:sz w:val="36"/>
          <w:szCs w:val="36"/>
        </w:rPr>
        <w:t>University of California Irvine</w:t>
      </w:r>
    </w:p>
    <w:p w14:paraId="2C7C0B39" w14:textId="2789AF32" w:rsidR="00953B3C" w:rsidRPr="000337EE" w:rsidRDefault="00C32EE5">
      <w:pPr>
        <w:spacing w:line="451" w:lineRule="auto"/>
        <w:ind w:left="1488" w:right="1487"/>
        <w:jc w:val="center"/>
        <w:rPr>
          <w:color w:val="1F497D" w:themeColor="text2"/>
          <w:sz w:val="28"/>
        </w:rPr>
      </w:pPr>
      <w:r w:rsidRPr="000337EE">
        <w:rPr>
          <w:color w:val="1F497D" w:themeColor="text2"/>
          <w:sz w:val="28"/>
        </w:rPr>
        <w:t xml:space="preserve">email: Fuki M. Hisama MD </w:t>
      </w:r>
      <w:hyperlink r:id="rId7">
        <w:r w:rsidR="000337EE" w:rsidRPr="000337EE">
          <w:rPr>
            <w:color w:val="1F497D" w:themeColor="text2"/>
            <w:sz w:val="28"/>
          </w:rPr>
          <w:t>(fhisama@hs.uci.edu)</w:t>
        </w:r>
      </w:hyperlink>
    </w:p>
    <w:p w14:paraId="2C361CE1" w14:textId="618BFB60" w:rsidR="00953B3C" w:rsidRDefault="00C32EE5" w:rsidP="00E62772">
      <w:pPr>
        <w:pStyle w:val="BodyText"/>
        <w:ind w:left="216" w:right="286"/>
      </w:pPr>
      <w:r w:rsidRPr="000337EE">
        <w:rPr>
          <w:b/>
          <w:color w:val="1F497D" w:themeColor="text2"/>
          <w:u w:val="thick" w:color="4B2E83"/>
        </w:rPr>
        <w:t>Position Description</w:t>
      </w:r>
      <w:r w:rsidRPr="000337EE">
        <w:rPr>
          <w:b/>
          <w:color w:val="1F497D" w:themeColor="text2"/>
        </w:rPr>
        <w:t xml:space="preserve"> </w:t>
      </w:r>
      <w:r>
        <w:rPr>
          <w:color w:val="373A3C"/>
        </w:rPr>
        <w:t>Assistant</w:t>
      </w:r>
      <w:r w:rsidR="00162DF1">
        <w:rPr>
          <w:color w:val="373A3C"/>
        </w:rPr>
        <w:t>,</w:t>
      </w:r>
      <w:r>
        <w:rPr>
          <w:color w:val="373A3C"/>
        </w:rPr>
        <w:t xml:space="preserve"> Associate Professor</w:t>
      </w:r>
      <w:r w:rsidR="000337EE">
        <w:rPr>
          <w:color w:val="373A3C"/>
        </w:rPr>
        <w:t xml:space="preserve"> or Professor</w:t>
      </w:r>
      <w:r>
        <w:rPr>
          <w:color w:val="373A3C"/>
        </w:rPr>
        <w:t xml:space="preserve"> (1.0 FTE) on the </w:t>
      </w:r>
      <w:r w:rsidR="000337EE">
        <w:rPr>
          <w:color w:val="373A3C"/>
        </w:rPr>
        <w:t xml:space="preserve">Health Sciences </w:t>
      </w:r>
      <w:r>
        <w:rPr>
          <w:color w:val="373A3C"/>
        </w:rPr>
        <w:t>Clinical Practice Track commensurate with experience and qualifications.</w:t>
      </w:r>
      <w:r>
        <w:rPr>
          <w:color w:val="373A3C"/>
          <w:spacing w:val="40"/>
        </w:rPr>
        <w:t xml:space="preserve"> </w:t>
      </w:r>
      <w:r>
        <w:rPr>
          <w:color w:val="4B2E83"/>
        </w:rPr>
        <w:t xml:space="preserve">The </w:t>
      </w:r>
      <w:r>
        <w:rPr>
          <w:color w:val="373A3C"/>
        </w:rPr>
        <w:t>successful candidate will be a</w:t>
      </w:r>
      <w:r w:rsidR="00162DF1">
        <w:rPr>
          <w:color w:val="373A3C"/>
        </w:rPr>
        <w:t xml:space="preserve"> physician BC/BE by the ABMGG in Clinical Genetics and is </w:t>
      </w:r>
      <w:r>
        <w:rPr>
          <w:color w:val="373A3C"/>
        </w:rPr>
        <w:t>expected to develop a nationally recognized clinical program. Duties will include primarily outpatient clinical</w:t>
      </w:r>
      <w:r w:rsidR="000337EE">
        <w:rPr>
          <w:color w:val="373A3C"/>
        </w:rPr>
        <w:t xml:space="preserve"> (adult and pediatric)</w:t>
      </w:r>
      <w:r>
        <w:rPr>
          <w:color w:val="373A3C"/>
        </w:rPr>
        <w:t xml:space="preserve"> responsibilities,</w:t>
      </w:r>
      <w:r>
        <w:rPr>
          <w:color w:val="373A3C"/>
          <w:spacing w:val="-3"/>
        </w:rPr>
        <w:t xml:space="preserve"> </w:t>
      </w:r>
      <w:r>
        <w:rPr>
          <w:color w:val="373A3C"/>
        </w:rPr>
        <w:t>with</w:t>
      </w:r>
      <w:r>
        <w:rPr>
          <w:color w:val="373A3C"/>
          <w:spacing w:val="-3"/>
        </w:rPr>
        <w:t xml:space="preserve"> </w:t>
      </w:r>
      <w:r>
        <w:rPr>
          <w:color w:val="373A3C"/>
        </w:rPr>
        <w:t>some</w:t>
      </w:r>
      <w:r>
        <w:rPr>
          <w:color w:val="373A3C"/>
          <w:spacing w:val="-4"/>
        </w:rPr>
        <w:t xml:space="preserve"> </w:t>
      </w:r>
      <w:r>
        <w:rPr>
          <w:color w:val="373A3C"/>
        </w:rPr>
        <w:t>inpatient</w:t>
      </w:r>
      <w:r>
        <w:rPr>
          <w:color w:val="373A3C"/>
          <w:spacing w:val="-3"/>
        </w:rPr>
        <w:t xml:space="preserve"> </w:t>
      </w:r>
      <w:r>
        <w:rPr>
          <w:color w:val="373A3C"/>
        </w:rPr>
        <w:t>clinical</w:t>
      </w:r>
      <w:r>
        <w:rPr>
          <w:color w:val="373A3C"/>
          <w:spacing w:val="-3"/>
        </w:rPr>
        <w:t xml:space="preserve"> </w:t>
      </w:r>
      <w:r>
        <w:rPr>
          <w:color w:val="373A3C"/>
        </w:rPr>
        <w:t>work</w:t>
      </w:r>
      <w:r>
        <w:rPr>
          <w:color w:val="373A3C"/>
          <w:spacing w:val="-3"/>
        </w:rPr>
        <w:t xml:space="preserve"> </w:t>
      </w:r>
      <w:r>
        <w:rPr>
          <w:color w:val="373A3C"/>
        </w:rPr>
        <w:t>at</w:t>
      </w:r>
      <w:r>
        <w:rPr>
          <w:color w:val="373A3C"/>
          <w:spacing w:val="-3"/>
        </w:rPr>
        <w:t xml:space="preserve"> </w:t>
      </w:r>
      <w:r w:rsidR="000337EE">
        <w:rPr>
          <w:color w:val="373A3C"/>
        </w:rPr>
        <w:t>UCI Health</w:t>
      </w:r>
      <w:r>
        <w:rPr>
          <w:color w:val="373A3C"/>
          <w:spacing w:val="-4"/>
        </w:rPr>
        <w:t xml:space="preserve"> </w:t>
      </w:r>
      <w:r>
        <w:rPr>
          <w:color w:val="373A3C"/>
        </w:rPr>
        <w:t>or</w:t>
      </w:r>
      <w:r w:rsidR="00E62772">
        <w:rPr>
          <w:color w:val="373A3C"/>
        </w:rPr>
        <w:t xml:space="preserve"> </w:t>
      </w:r>
      <w:r w:rsidR="000337EE">
        <w:rPr>
          <w:color w:val="373A3C"/>
        </w:rPr>
        <w:t>Rady</w:t>
      </w:r>
      <w:r w:rsidR="00E62772">
        <w:rPr>
          <w:color w:val="373A3C"/>
        </w:rPr>
        <w:t xml:space="preserve"> Children’s Health</w:t>
      </w:r>
      <w:r>
        <w:rPr>
          <w:color w:val="373A3C"/>
        </w:rPr>
        <w:t xml:space="preserve">. The successful candidate will teach students and trainees, including </w:t>
      </w:r>
      <w:r w:rsidR="000337EE">
        <w:rPr>
          <w:color w:val="373A3C"/>
        </w:rPr>
        <w:t xml:space="preserve">genetic counseling graduate students, </w:t>
      </w:r>
      <w:r>
        <w:rPr>
          <w:color w:val="373A3C"/>
        </w:rPr>
        <w:t>medical students and medical genetics residents.</w:t>
      </w:r>
      <w:r>
        <w:rPr>
          <w:color w:val="373A3C"/>
          <w:spacing w:val="40"/>
        </w:rPr>
        <w:t xml:space="preserve"> </w:t>
      </w:r>
      <w:r>
        <w:rPr>
          <w:color w:val="373A3C"/>
        </w:rPr>
        <w:t xml:space="preserve">Administrative responsibilities will include serving on Division, Department, and/or hospital committees. The successful candidate will work closely with the </w:t>
      </w:r>
      <w:r w:rsidR="000337EE">
        <w:rPr>
          <w:color w:val="373A3C"/>
        </w:rPr>
        <w:t xml:space="preserve">Division Chief. </w:t>
      </w:r>
    </w:p>
    <w:p w14:paraId="32FE9B7C" w14:textId="77777777" w:rsidR="00953B3C" w:rsidRDefault="00953B3C">
      <w:pPr>
        <w:pStyle w:val="BodyText"/>
        <w:ind w:left="0"/>
      </w:pPr>
    </w:p>
    <w:p w14:paraId="2D9C033C" w14:textId="3AB01E4F" w:rsidR="00953B3C" w:rsidRDefault="00C32EE5" w:rsidP="00E62772">
      <w:pPr>
        <w:pStyle w:val="BodyText"/>
        <w:ind w:left="216"/>
      </w:pPr>
      <w:proofErr w:type="gramStart"/>
      <w:r w:rsidRPr="00162DF1">
        <w:rPr>
          <w:b/>
          <w:color w:val="1F497D" w:themeColor="text2"/>
          <w:u w:val="thick" w:color="373A3C"/>
        </w:rPr>
        <w:t>Salary</w:t>
      </w:r>
      <w:r>
        <w:rPr>
          <w:b/>
          <w:color w:val="373A3C"/>
          <w:spacing w:val="-3"/>
          <w:u w:val="thick" w:color="373A3C"/>
        </w:rPr>
        <w:t xml:space="preserve"> </w:t>
      </w:r>
      <w:r>
        <w:rPr>
          <w:b/>
          <w:color w:val="373A3C"/>
        </w:rPr>
        <w:t xml:space="preserve"> </w:t>
      </w:r>
      <w:r w:rsidR="00E62772">
        <w:rPr>
          <w:rFonts w:ascii="Lato" w:hAnsi="Lato"/>
          <w:color w:val="15282D"/>
          <w:sz w:val="21"/>
          <w:szCs w:val="21"/>
          <w:shd w:val="clear" w:color="auto" w:fill="FFFFFF"/>
        </w:rPr>
        <w:t>The</w:t>
      </w:r>
      <w:proofErr w:type="gramEnd"/>
      <w:r w:rsidR="00E62772">
        <w:rPr>
          <w:rFonts w:ascii="Lato" w:hAnsi="Lato"/>
          <w:color w:val="15282D"/>
          <w:sz w:val="21"/>
          <w:szCs w:val="21"/>
          <w:shd w:val="clear" w:color="auto" w:fill="FFFFFF"/>
        </w:rPr>
        <w:t xml:space="preserve"> salary range for this position is $157,175.67-$277,303.33. The posted </w:t>
      </w:r>
      <w:hyperlink r:id="rId8" w:history="1">
        <w:r w:rsidR="00E62772">
          <w:rPr>
            <w:rStyle w:val="Hyperlink"/>
            <w:rFonts w:ascii="Lato" w:hAnsi="Lato"/>
            <w:color w:val="036EA3"/>
            <w:sz w:val="21"/>
            <w:szCs w:val="21"/>
            <w:shd w:val="clear" w:color="auto" w:fill="FFFFFF"/>
          </w:rPr>
          <w:t>UC salary scales</w:t>
        </w:r>
      </w:hyperlink>
      <w:r w:rsidR="00E62772">
        <w:rPr>
          <w:rFonts w:ascii="Lato" w:hAnsi="Lato"/>
          <w:color w:val="15282D"/>
          <w:sz w:val="21"/>
          <w:szCs w:val="21"/>
          <w:shd w:val="clear" w:color="auto" w:fill="FFFFFF"/>
        </w:rPr>
        <w:t> set the minimum pay determined by rank and step at appointment. This position includes membership in the </w:t>
      </w:r>
      <w:hyperlink r:id="rId9" w:history="1">
        <w:r w:rsidR="00E62772">
          <w:rPr>
            <w:rStyle w:val="Hyperlink"/>
            <w:rFonts w:ascii="Lato" w:hAnsi="Lato"/>
            <w:color w:val="036EA3"/>
            <w:sz w:val="21"/>
            <w:szCs w:val="21"/>
            <w:shd w:val="clear" w:color="auto" w:fill="FFFFFF"/>
          </w:rPr>
          <w:t>health sciences compensation plan</w:t>
        </w:r>
      </w:hyperlink>
      <w:r w:rsidR="00E62772">
        <w:rPr>
          <w:rFonts w:ascii="Lato" w:hAnsi="Lato"/>
          <w:color w:val="15282D"/>
          <w:sz w:val="21"/>
          <w:szCs w:val="21"/>
          <w:shd w:val="clear" w:color="auto" w:fill="FFFFFF"/>
        </w:rPr>
        <w:t>, which provides for eligibility for additional compensation.</w:t>
      </w:r>
    </w:p>
    <w:p w14:paraId="5534D7A2" w14:textId="77777777" w:rsidR="00953B3C" w:rsidRDefault="00953B3C">
      <w:pPr>
        <w:pStyle w:val="BodyText"/>
        <w:spacing w:before="3"/>
        <w:ind w:left="0"/>
      </w:pPr>
    </w:p>
    <w:p w14:paraId="67413C96" w14:textId="0FA32427" w:rsidR="00953B3C" w:rsidRDefault="00C32EE5">
      <w:pPr>
        <w:pStyle w:val="BodyText"/>
        <w:spacing w:before="1"/>
        <w:ind w:left="216" w:right="223"/>
        <w:rPr>
          <w:color w:val="373A3C"/>
        </w:rPr>
      </w:pPr>
      <w:proofErr w:type="gramStart"/>
      <w:r w:rsidRPr="00162DF1">
        <w:rPr>
          <w:b/>
          <w:color w:val="1F497D" w:themeColor="text2"/>
          <w:u w:val="thick" w:color="373A3C"/>
        </w:rPr>
        <w:t xml:space="preserve">Benefits </w:t>
      </w:r>
      <w:r>
        <w:rPr>
          <w:b/>
          <w:color w:val="373A3C"/>
        </w:rPr>
        <w:t xml:space="preserve"> </w:t>
      </w:r>
      <w:r w:rsidR="00E62772">
        <w:rPr>
          <w:color w:val="373A3C"/>
        </w:rPr>
        <w:t>In</w:t>
      </w:r>
      <w:proofErr w:type="gramEnd"/>
      <w:r w:rsidR="00E62772">
        <w:rPr>
          <w:color w:val="373A3C"/>
        </w:rPr>
        <w:t xml:space="preserve"> addition to the salary range listed, we offer a wealth of benefits to </w:t>
      </w:r>
      <w:r>
        <w:rPr>
          <w:color w:val="373A3C"/>
        </w:rPr>
        <w:t>make</w:t>
      </w:r>
      <w:r w:rsidR="00E62772">
        <w:rPr>
          <w:color w:val="373A3C"/>
        </w:rPr>
        <w:t xml:space="preserve"> working at UCI even more rewarding.  These benefits may include medical insurance, vacation time, retirement savings plans, and access to </w:t>
      </w:r>
      <w:proofErr w:type="gramStart"/>
      <w:r w:rsidR="00E62772">
        <w:rPr>
          <w:color w:val="373A3C"/>
        </w:rPr>
        <w:t>a number of</w:t>
      </w:r>
      <w:proofErr w:type="gramEnd"/>
      <w:r w:rsidR="00E62772">
        <w:rPr>
          <w:color w:val="373A3C"/>
        </w:rPr>
        <w:t xml:space="preserve"> discounts and perks.  </w:t>
      </w:r>
    </w:p>
    <w:p w14:paraId="7C7D20F7" w14:textId="77777777" w:rsidR="00E62772" w:rsidRDefault="00E62772">
      <w:pPr>
        <w:pStyle w:val="BodyText"/>
        <w:spacing w:before="1"/>
        <w:ind w:left="216" w:right="223"/>
      </w:pPr>
    </w:p>
    <w:p w14:paraId="1DFE387A" w14:textId="2E338802" w:rsidR="00E62772" w:rsidRPr="00E62772" w:rsidRDefault="00C32EE5" w:rsidP="00760228">
      <w:pPr>
        <w:pStyle w:val="BodyText"/>
        <w:spacing w:before="1"/>
        <w:ind w:left="216" w:right="223"/>
        <w:rPr>
          <w:rFonts w:ascii="Lato" w:hAnsi="Lato"/>
          <w:color w:val="15282D"/>
          <w:sz w:val="21"/>
          <w:szCs w:val="21"/>
        </w:rPr>
      </w:pPr>
      <w:r>
        <w:t xml:space="preserve">For more information about the position and how to apply, please </w:t>
      </w:r>
      <w:r w:rsidR="00760228">
        <w:t>scan the following QR code:</w:t>
      </w:r>
    </w:p>
    <w:p w14:paraId="22DE767B" w14:textId="6F211ECB" w:rsidR="00264FDE" w:rsidRPr="00264FDE" w:rsidRDefault="00264FDE" w:rsidP="004C1D82">
      <w:pPr>
        <w:pStyle w:val="BodyText"/>
        <w:spacing w:before="2"/>
        <w:jc w:val="center"/>
      </w:pPr>
      <w:r w:rsidRPr="00264FDE">
        <w:rPr>
          <w:noProof/>
        </w:rPr>
        <w:drawing>
          <wp:inline distT="0" distB="0" distL="0" distR="0" wp14:anchorId="11311424" wp14:editId="3DD2BA26">
            <wp:extent cx="1836420" cy="1836420"/>
            <wp:effectExtent l="0" t="0" r="0" b="0"/>
            <wp:docPr id="11574461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E374A" w14:textId="77777777" w:rsidR="00264FDE" w:rsidRDefault="00264FDE">
      <w:pPr>
        <w:pStyle w:val="BodyText"/>
        <w:spacing w:before="2"/>
        <w:ind w:left="0"/>
      </w:pPr>
    </w:p>
    <w:sectPr w:rsidR="00264FDE">
      <w:type w:val="continuous"/>
      <w:pgSz w:w="12240" w:h="15840"/>
      <w:pgMar w:top="940" w:right="108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715F54"/>
    <w:multiLevelType w:val="hybridMultilevel"/>
    <w:tmpl w:val="90C0A4A6"/>
    <w:lvl w:ilvl="0" w:tplc="0ABE96C6">
      <w:numFmt w:val="bullet"/>
      <w:lvlText w:val="•"/>
      <w:lvlJc w:val="left"/>
      <w:pPr>
        <w:ind w:left="936" w:hanging="360"/>
      </w:pPr>
      <w:rPr>
        <w:rFonts w:ascii="Arial" w:eastAsia="Arial" w:hAnsi="Arial" w:cs="Arial" w:hint="default"/>
        <w:b w:val="0"/>
        <w:bCs w:val="0"/>
        <w:i w:val="0"/>
        <w:iCs w:val="0"/>
        <w:color w:val="373A3C"/>
        <w:spacing w:val="0"/>
        <w:w w:val="132"/>
        <w:sz w:val="20"/>
        <w:szCs w:val="20"/>
        <w:lang w:val="en-US" w:eastAsia="en-US" w:bidi="ar-SA"/>
      </w:rPr>
    </w:lvl>
    <w:lvl w:ilvl="1" w:tplc="B06829B2">
      <w:numFmt w:val="bullet"/>
      <w:lvlText w:val="•"/>
      <w:lvlJc w:val="left"/>
      <w:pPr>
        <w:ind w:left="1854" w:hanging="360"/>
      </w:pPr>
      <w:rPr>
        <w:rFonts w:hint="default"/>
        <w:lang w:val="en-US" w:eastAsia="en-US" w:bidi="ar-SA"/>
      </w:rPr>
    </w:lvl>
    <w:lvl w:ilvl="2" w:tplc="1C5C64A6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  <w:lvl w:ilvl="3" w:tplc="B728EBBC">
      <w:numFmt w:val="bullet"/>
      <w:lvlText w:val="•"/>
      <w:lvlJc w:val="left"/>
      <w:pPr>
        <w:ind w:left="3682" w:hanging="360"/>
      </w:pPr>
      <w:rPr>
        <w:rFonts w:hint="default"/>
        <w:lang w:val="en-US" w:eastAsia="en-US" w:bidi="ar-SA"/>
      </w:rPr>
    </w:lvl>
    <w:lvl w:ilvl="4" w:tplc="3AD2074E">
      <w:numFmt w:val="bullet"/>
      <w:lvlText w:val="•"/>
      <w:lvlJc w:val="left"/>
      <w:pPr>
        <w:ind w:left="4596" w:hanging="360"/>
      </w:pPr>
      <w:rPr>
        <w:rFonts w:hint="default"/>
        <w:lang w:val="en-US" w:eastAsia="en-US" w:bidi="ar-SA"/>
      </w:rPr>
    </w:lvl>
    <w:lvl w:ilvl="5" w:tplc="B28ADDEC">
      <w:numFmt w:val="bullet"/>
      <w:lvlText w:val="•"/>
      <w:lvlJc w:val="left"/>
      <w:pPr>
        <w:ind w:left="5510" w:hanging="360"/>
      </w:pPr>
      <w:rPr>
        <w:rFonts w:hint="default"/>
        <w:lang w:val="en-US" w:eastAsia="en-US" w:bidi="ar-SA"/>
      </w:rPr>
    </w:lvl>
    <w:lvl w:ilvl="6" w:tplc="4E16F7C6">
      <w:numFmt w:val="bullet"/>
      <w:lvlText w:val="•"/>
      <w:lvlJc w:val="left"/>
      <w:pPr>
        <w:ind w:left="6424" w:hanging="360"/>
      </w:pPr>
      <w:rPr>
        <w:rFonts w:hint="default"/>
        <w:lang w:val="en-US" w:eastAsia="en-US" w:bidi="ar-SA"/>
      </w:rPr>
    </w:lvl>
    <w:lvl w:ilvl="7" w:tplc="E9840182">
      <w:numFmt w:val="bullet"/>
      <w:lvlText w:val="•"/>
      <w:lvlJc w:val="left"/>
      <w:pPr>
        <w:ind w:left="7338" w:hanging="360"/>
      </w:pPr>
      <w:rPr>
        <w:rFonts w:hint="default"/>
        <w:lang w:val="en-US" w:eastAsia="en-US" w:bidi="ar-SA"/>
      </w:rPr>
    </w:lvl>
    <w:lvl w:ilvl="8" w:tplc="50FC4958">
      <w:numFmt w:val="bullet"/>
      <w:lvlText w:val="•"/>
      <w:lvlJc w:val="left"/>
      <w:pPr>
        <w:ind w:left="825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EDC5A11"/>
    <w:multiLevelType w:val="multilevel"/>
    <w:tmpl w:val="1E98F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35947804">
    <w:abstractNumId w:val="0"/>
  </w:num>
  <w:num w:numId="2" w16cid:durableId="6834795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B3C"/>
    <w:rsid w:val="000337EE"/>
    <w:rsid w:val="00162DF1"/>
    <w:rsid w:val="001851D2"/>
    <w:rsid w:val="00222457"/>
    <w:rsid w:val="00264FDE"/>
    <w:rsid w:val="002F2B15"/>
    <w:rsid w:val="00426DF2"/>
    <w:rsid w:val="004C1D82"/>
    <w:rsid w:val="006B2F66"/>
    <w:rsid w:val="00760228"/>
    <w:rsid w:val="007B75A7"/>
    <w:rsid w:val="00953B3C"/>
    <w:rsid w:val="00BB1B59"/>
    <w:rsid w:val="00C158A9"/>
    <w:rsid w:val="00C32EE5"/>
    <w:rsid w:val="00D251E1"/>
    <w:rsid w:val="00E62772"/>
    <w:rsid w:val="00FC1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28E42"/>
  <w15:docId w15:val="{0A1B61D1-FBC9-A247-B362-7BBC3A352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right="177"/>
      <w:jc w:val="center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277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935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line="275" w:lineRule="exact"/>
      <w:ind w:left="935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62772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277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32E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.uci.edu/compensation/salary-scales/" TargetMode="Externa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yperlink" Target="mailto:(fmh2@uw.ed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ucop.edu/academic-personnel-programs/_files/apm/apm-670.pdf" TargetMode="Externa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D5BB7EB9ECCE45936654DE93067CCA" ma:contentTypeVersion="0" ma:contentTypeDescription="Create a new document." ma:contentTypeScope="" ma:versionID="d7e9775b3ac11edd37e525d6aec2104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00c6692915ba10984c0aabd49f31b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31A181C-31C0-4C34-9738-B203C3547CE6}"/>
</file>

<file path=customXml/itemProps2.xml><?xml version="1.0" encoding="utf-8"?>
<ds:datastoreItem xmlns:ds="http://schemas.openxmlformats.org/officeDocument/2006/customXml" ds:itemID="{22F0A7D4-FBB3-4741-8181-CCB0A0205830}"/>
</file>

<file path=customXml/itemProps3.xml><?xml version="1.0" encoding="utf-8"?>
<ds:datastoreItem xmlns:ds="http://schemas.openxmlformats.org/officeDocument/2006/customXml" ds:itemID="{B5F73140-40CF-4B59-848D-E8795E49577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1616</Characters>
  <Application>Microsoft Office Word</Application>
  <DocSecurity>0</DocSecurity>
  <Lines>33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Gutierrez, Maria (Peds Administration)</dc:creator>
  <cp:lastModifiedBy>Wong, Dean</cp:lastModifiedBy>
  <cp:revision>4</cp:revision>
  <cp:lastPrinted>2026-04-07T20:37:00Z</cp:lastPrinted>
  <dcterms:created xsi:type="dcterms:W3CDTF">2026-04-07T21:36:00Z</dcterms:created>
  <dcterms:modified xsi:type="dcterms:W3CDTF">2026-04-07T21:37:00Z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2025-03-20T00:00:00Z</vt:filetime>
  </property>
  <property fmtid="{D5CDD505-2E9C-101B-9397-08002B2CF9AE}" pid="3" name="LastSaved">
    <vt:filetime>2026-02-22T00:00:00Z</vt:filetime>
  </property>
  <property fmtid="{D5CDD505-2E9C-101B-9397-08002B2CF9AE}" pid="4" name="Producer">
    <vt:lpwstr>macOS Version 15.3.2 (Build 24D81) Quartz PDFContext</vt:lpwstr>
  </property>
  <property fmtid="{D5CDD505-2E9C-101B-9397-08002B2CF9AE}" pid="5" name="ContentTypeId">
    <vt:lpwstr>0x0101006BD5BB7EB9ECCE45936654DE93067CCA</vt:lpwstr>
  </property>
</Properties>
</file>