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00" w:type="dxa"/>
        <w:tblCellMar>
          <w:left w:w="10" w:type="dxa"/>
          <w:right w:w="10" w:type="dxa"/>
        </w:tblCellMar>
        <w:tblLook w:val="0000" w:firstRow="0" w:lastRow="0" w:firstColumn="0" w:lastColumn="0" w:noHBand="0" w:noVBand="0"/>
      </w:tblPr>
      <w:tblGrid>
        <w:gridCol w:w="7200"/>
        <w:gridCol w:w="2200"/>
      </w:tblGrid>
      <w:tr w:rsidR="006B42D8" w14:paraId="4CE1E0E0" w14:textId="77777777" w:rsidTr="147D0875">
        <w:tblPrEx>
          <w:tblCellMar>
            <w:top w:w="0" w:type="dxa"/>
            <w:bottom w:w="0" w:type="dxa"/>
          </w:tblCellMar>
        </w:tblPrEx>
        <w:tc>
          <w:tcPr>
            <w:tcW w:w="7200" w:type="dxa"/>
            <w:vAlign w:val="center"/>
          </w:tcPr>
          <w:p w14:paraId="24798030" w14:textId="77777777" w:rsidR="006B42D8" w:rsidRDefault="004A0894">
            <w:pPr>
              <w:spacing w:after="40"/>
            </w:pPr>
            <w:r>
              <w:rPr>
                <w:rFonts w:ascii="Calibri" w:eastAsia="Calibri" w:hAnsi="Calibri" w:cs="Calibri"/>
                <w:b/>
                <w:bCs/>
                <w:color w:val="1B2A4A"/>
              </w:rPr>
              <w:t>TOWN OF BLADENSBURG, MARYLAND</w:t>
            </w:r>
          </w:p>
          <w:p w14:paraId="0816E66A" w14:textId="77777777" w:rsidR="006B42D8" w:rsidRDefault="004A0894">
            <w:r>
              <w:rPr>
                <w:rFonts w:ascii="Calibri" w:eastAsia="Calibri" w:hAnsi="Calibri" w:cs="Calibri"/>
                <w:b/>
                <w:bCs/>
                <w:color w:val="1B2A4A"/>
                <w:sz w:val="40"/>
                <w:szCs w:val="40"/>
              </w:rPr>
              <w:t>Police Chief — Position Description</w:t>
            </w:r>
          </w:p>
          <w:p w14:paraId="2A6B3F4C" w14:textId="77777777" w:rsidR="006B42D8" w:rsidRDefault="147D0875">
            <w:pPr>
              <w:spacing w:before="80"/>
            </w:pPr>
            <w:r w:rsidRPr="147D0875">
              <w:rPr>
                <w:rFonts w:ascii="Calibri" w:eastAsia="Calibri" w:hAnsi="Calibri" w:cs="Calibri"/>
                <w:i/>
                <w:iCs/>
                <w:color w:val="6B6B6B"/>
                <w:sz w:val="18"/>
                <w:szCs w:val="18"/>
              </w:rPr>
              <w:t>Revised August 2026  |  Supersedes version dated November 5, 2019</w:t>
            </w:r>
          </w:p>
        </w:tc>
        <w:tc>
          <w:tcPr>
            <w:tcW w:w="2200" w:type="dxa"/>
            <w:vAlign w:val="center"/>
          </w:tcPr>
          <w:p w14:paraId="672A6659" w14:textId="77777777" w:rsidR="006B42D8" w:rsidRDefault="004A0894">
            <w:pPr>
              <w:jc w:val="right"/>
            </w:pPr>
            <w:r>
              <w:rPr>
                <w:noProof/>
              </w:rPr>
              <w:drawing>
                <wp:inline distT="0" distB="0" distL="0" distR="0" wp14:anchorId="5295CCF6" wp14:editId="07777777">
                  <wp:extent cx="781050"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81050" cy="1057275"/>
                          </a:xfrm>
                          <a:prstGeom prst="rect">
                            <a:avLst/>
                          </a:prstGeom>
                        </pic:spPr>
                      </pic:pic>
                    </a:graphicData>
                  </a:graphic>
                </wp:inline>
              </w:drawing>
            </w:r>
          </w:p>
        </w:tc>
      </w:tr>
    </w:tbl>
    <w:p w14:paraId="0A37501D" w14:textId="77777777" w:rsidR="006B42D8" w:rsidRDefault="006B42D8">
      <w:pPr>
        <w:pBdr>
          <w:bottom w:val="single" w:sz="12" w:space="4" w:color="B8975A"/>
        </w:pBdr>
        <w:spacing w:after="100"/>
      </w:pPr>
    </w:p>
    <w:p w14:paraId="003D36CA" w14:textId="77777777" w:rsidR="006B42D8" w:rsidRDefault="147D0875">
      <w:pPr>
        <w:spacing w:after="130" w:line="264" w:lineRule="auto"/>
      </w:pPr>
      <w:r w:rsidRPr="147D0875">
        <w:rPr>
          <w:rFonts w:ascii="Calibri" w:eastAsia="Calibri" w:hAnsi="Calibri" w:cs="Calibri"/>
          <w:color w:val="3A3A3A"/>
          <w:sz w:val="21"/>
          <w:szCs w:val="21"/>
        </w:rPr>
        <w:t>The Town of Bladensburg, located in Prince George's County, Maryland, is a residential suburb of Washington, D.C., bordered by the Anacostia River, with a culturally and economically diverse population. Due to the Town's direct access to Washington, D.C., Interstate 495, and the Baltimore-Washington Parkway, Bladensburg continues to experience growth and evolving public safety needs.</w:t>
      </w:r>
    </w:p>
    <w:p w14:paraId="52F2F3D6"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JOB CLASSIFICATION</w:t>
      </w:r>
    </w:p>
    <w:tbl>
      <w:tblPr>
        <w:tblW w:w="94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000" w:firstRow="0" w:lastRow="0" w:firstColumn="0" w:lastColumn="0" w:noHBand="0" w:noVBand="0"/>
      </w:tblPr>
      <w:tblGrid>
        <w:gridCol w:w="2500"/>
        <w:gridCol w:w="6900"/>
      </w:tblGrid>
      <w:tr w:rsidR="006B42D8" w14:paraId="75D3DB91" w14:textId="77777777" w:rsidTr="147D0875">
        <w:tblPrEx>
          <w:tblCellMar>
            <w:top w:w="0" w:type="dxa"/>
            <w:bottom w:w="0" w:type="dxa"/>
          </w:tblCellMar>
        </w:tblPrEx>
        <w:tc>
          <w:tcPr>
            <w:tcW w:w="2500" w:type="dxa"/>
            <w:shd w:val="clear" w:color="auto" w:fill="F2F2F2"/>
            <w:tcMar>
              <w:top w:w="90" w:type="dxa"/>
              <w:left w:w="130" w:type="dxa"/>
              <w:bottom w:w="90" w:type="dxa"/>
              <w:right w:w="130" w:type="dxa"/>
            </w:tcMar>
            <w:vAlign w:val="center"/>
          </w:tcPr>
          <w:p w14:paraId="50FAF229" w14:textId="77777777" w:rsidR="006B42D8" w:rsidRDefault="004A0894">
            <w:r>
              <w:rPr>
                <w:rFonts w:ascii="Calibri" w:eastAsia="Calibri" w:hAnsi="Calibri" w:cs="Calibri"/>
                <w:b/>
                <w:bCs/>
                <w:color w:val="1B2A4A"/>
              </w:rPr>
              <w:t>Department:</w:t>
            </w:r>
          </w:p>
        </w:tc>
        <w:tc>
          <w:tcPr>
            <w:tcW w:w="6900" w:type="dxa"/>
            <w:shd w:val="clear" w:color="auto" w:fill="F2F2F2"/>
            <w:tcMar>
              <w:top w:w="90" w:type="dxa"/>
              <w:left w:w="130" w:type="dxa"/>
              <w:bottom w:w="90" w:type="dxa"/>
              <w:right w:w="130" w:type="dxa"/>
            </w:tcMar>
            <w:vAlign w:val="center"/>
          </w:tcPr>
          <w:p w14:paraId="1033CA64" w14:textId="77777777" w:rsidR="006B42D8" w:rsidRDefault="004A0894">
            <w:r>
              <w:rPr>
                <w:rFonts w:ascii="Calibri" w:eastAsia="Calibri" w:hAnsi="Calibri" w:cs="Calibri"/>
                <w:color w:val="3A3A3A"/>
              </w:rPr>
              <w:t>Police</w:t>
            </w:r>
          </w:p>
        </w:tc>
      </w:tr>
      <w:tr w:rsidR="006B42D8" w14:paraId="3828257D" w14:textId="77777777" w:rsidTr="147D0875">
        <w:tblPrEx>
          <w:tblCellMar>
            <w:top w:w="0" w:type="dxa"/>
            <w:bottom w:w="0" w:type="dxa"/>
          </w:tblCellMar>
        </w:tblPrEx>
        <w:tc>
          <w:tcPr>
            <w:tcW w:w="2500" w:type="dxa"/>
            <w:shd w:val="clear" w:color="auto" w:fill="FFFFFF"/>
            <w:tcMar>
              <w:top w:w="90" w:type="dxa"/>
              <w:left w:w="130" w:type="dxa"/>
              <w:bottom w:w="90" w:type="dxa"/>
              <w:right w:w="130" w:type="dxa"/>
            </w:tcMar>
            <w:vAlign w:val="center"/>
          </w:tcPr>
          <w:p w14:paraId="2911606B" w14:textId="77777777" w:rsidR="006B42D8" w:rsidRDefault="004A0894">
            <w:r>
              <w:rPr>
                <w:rFonts w:ascii="Calibri" w:eastAsia="Calibri" w:hAnsi="Calibri" w:cs="Calibri"/>
                <w:b/>
                <w:bCs/>
                <w:color w:val="1B2A4A"/>
              </w:rPr>
              <w:t>Job Position:</w:t>
            </w:r>
          </w:p>
        </w:tc>
        <w:tc>
          <w:tcPr>
            <w:tcW w:w="6900" w:type="dxa"/>
            <w:shd w:val="clear" w:color="auto" w:fill="FFFFFF"/>
            <w:tcMar>
              <w:top w:w="90" w:type="dxa"/>
              <w:left w:w="130" w:type="dxa"/>
              <w:bottom w:w="90" w:type="dxa"/>
              <w:right w:w="130" w:type="dxa"/>
            </w:tcMar>
            <w:vAlign w:val="center"/>
          </w:tcPr>
          <w:p w14:paraId="2C0858F4" w14:textId="77777777" w:rsidR="006B42D8" w:rsidRDefault="004A0894">
            <w:r>
              <w:rPr>
                <w:rFonts w:ascii="Calibri" w:eastAsia="Calibri" w:hAnsi="Calibri" w:cs="Calibri"/>
                <w:color w:val="3A3A3A"/>
              </w:rPr>
              <w:t>Chief of Police</w:t>
            </w:r>
          </w:p>
        </w:tc>
      </w:tr>
      <w:tr w:rsidR="006B42D8" w14:paraId="148C61C0" w14:textId="77777777" w:rsidTr="147D0875">
        <w:tblPrEx>
          <w:tblCellMar>
            <w:top w:w="0" w:type="dxa"/>
            <w:bottom w:w="0" w:type="dxa"/>
          </w:tblCellMar>
        </w:tblPrEx>
        <w:tc>
          <w:tcPr>
            <w:tcW w:w="2500" w:type="dxa"/>
            <w:shd w:val="clear" w:color="auto" w:fill="F2F2F2"/>
            <w:tcMar>
              <w:top w:w="90" w:type="dxa"/>
              <w:left w:w="130" w:type="dxa"/>
              <w:bottom w:w="90" w:type="dxa"/>
              <w:right w:w="130" w:type="dxa"/>
            </w:tcMar>
            <w:vAlign w:val="center"/>
          </w:tcPr>
          <w:p w14:paraId="494D1B99" w14:textId="77777777" w:rsidR="006B42D8" w:rsidRDefault="004A0894">
            <w:r>
              <w:rPr>
                <w:rFonts w:ascii="Calibri" w:eastAsia="Calibri" w:hAnsi="Calibri" w:cs="Calibri"/>
                <w:b/>
                <w:bCs/>
                <w:color w:val="1B2A4A"/>
              </w:rPr>
              <w:t>Job Category:</w:t>
            </w:r>
          </w:p>
        </w:tc>
        <w:tc>
          <w:tcPr>
            <w:tcW w:w="6900" w:type="dxa"/>
            <w:shd w:val="clear" w:color="auto" w:fill="F2F2F2"/>
            <w:tcMar>
              <w:top w:w="90" w:type="dxa"/>
              <w:left w:w="130" w:type="dxa"/>
              <w:bottom w:w="90" w:type="dxa"/>
              <w:right w:w="130" w:type="dxa"/>
            </w:tcMar>
            <w:vAlign w:val="center"/>
          </w:tcPr>
          <w:p w14:paraId="3EF4C040" w14:textId="77777777" w:rsidR="006B42D8" w:rsidRDefault="004A0894">
            <w:r>
              <w:rPr>
                <w:rFonts w:ascii="Calibri" w:eastAsia="Calibri" w:hAnsi="Calibri" w:cs="Calibri"/>
                <w:color w:val="3A3A3A"/>
              </w:rPr>
              <w:t>Full-Time</w:t>
            </w:r>
          </w:p>
        </w:tc>
      </w:tr>
      <w:tr w:rsidR="006B42D8" w14:paraId="74554BDB" w14:textId="77777777" w:rsidTr="147D0875">
        <w:tblPrEx>
          <w:tblCellMar>
            <w:top w:w="0" w:type="dxa"/>
            <w:bottom w:w="0" w:type="dxa"/>
          </w:tblCellMar>
        </w:tblPrEx>
        <w:tc>
          <w:tcPr>
            <w:tcW w:w="2500" w:type="dxa"/>
            <w:shd w:val="clear" w:color="auto" w:fill="FFFFFF"/>
            <w:tcMar>
              <w:top w:w="90" w:type="dxa"/>
              <w:left w:w="130" w:type="dxa"/>
              <w:bottom w:w="90" w:type="dxa"/>
              <w:right w:w="130" w:type="dxa"/>
            </w:tcMar>
            <w:vAlign w:val="center"/>
          </w:tcPr>
          <w:p w14:paraId="39AF4CF3" w14:textId="77777777" w:rsidR="006B42D8" w:rsidRDefault="004A0894">
            <w:r>
              <w:rPr>
                <w:rFonts w:ascii="Calibri" w:eastAsia="Calibri" w:hAnsi="Calibri" w:cs="Calibri"/>
                <w:b/>
                <w:bCs/>
                <w:color w:val="1B2A4A"/>
              </w:rPr>
              <w:t>FLSA Status:</w:t>
            </w:r>
          </w:p>
        </w:tc>
        <w:tc>
          <w:tcPr>
            <w:tcW w:w="6900" w:type="dxa"/>
            <w:shd w:val="clear" w:color="auto" w:fill="FFFFFF"/>
            <w:tcMar>
              <w:top w:w="90" w:type="dxa"/>
              <w:left w:w="130" w:type="dxa"/>
              <w:bottom w:w="90" w:type="dxa"/>
              <w:right w:w="130" w:type="dxa"/>
            </w:tcMar>
            <w:vAlign w:val="center"/>
          </w:tcPr>
          <w:p w14:paraId="3519E8CA" w14:textId="77777777" w:rsidR="006B42D8" w:rsidRDefault="004A0894">
            <w:r>
              <w:rPr>
                <w:rFonts w:ascii="Calibri" w:eastAsia="Calibri" w:hAnsi="Calibri" w:cs="Calibri"/>
                <w:color w:val="3A3A3A"/>
              </w:rPr>
              <w:t>Exempt</w:t>
            </w:r>
          </w:p>
        </w:tc>
      </w:tr>
      <w:tr w:rsidR="006B42D8" w14:paraId="65041364" w14:textId="77777777" w:rsidTr="147D0875">
        <w:tblPrEx>
          <w:tblCellMar>
            <w:top w:w="0" w:type="dxa"/>
            <w:bottom w:w="0" w:type="dxa"/>
          </w:tblCellMar>
        </w:tblPrEx>
        <w:tc>
          <w:tcPr>
            <w:tcW w:w="2500" w:type="dxa"/>
            <w:shd w:val="clear" w:color="auto" w:fill="F2F2F2"/>
            <w:tcMar>
              <w:top w:w="90" w:type="dxa"/>
              <w:left w:w="130" w:type="dxa"/>
              <w:bottom w:w="90" w:type="dxa"/>
              <w:right w:w="130" w:type="dxa"/>
            </w:tcMar>
            <w:vAlign w:val="center"/>
          </w:tcPr>
          <w:p w14:paraId="00156B6F" w14:textId="77777777" w:rsidR="006B42D8" w:rsidRDefault="004A0894">
            <w:r>
              <w:rPr>
                <w:rFonts w:ascii="Calibri" w:eastAsia="Calibri" w:hAnsi="Calibri" w:cs="Calibri"/>
                <w:b/>
                <w:bCs/>
                <w:color w:val="1B2A4A"/>
              </w:rPr>
              <w:t>Salary Range:</w:t>
            </w:r>
          </w:p>
        </w:tc>
        <w:tc>
          <w:tcPr>
            <w:tcW w:w="6900" w:type="dxa"/>
            <w:shd w:val="clear" w:color="auto" w:fill="F2F2F2"/>
            <w:tcMar>
              <w:top w:w="90" w:type="dxa"/>
              <w:left w:w="130" w:type="dxa"/>
              <w:bottom w:w="90" w:type="dxa"/>
              <w:right w:w="130" w:type="dxa"/>
            </w:tcMar>
            <w:vAlign w:val="center"/>
          </w:tcPr>
          <w:p w14:paraId="4F5F6A48" w14:textId="77777777" w:rsidR="006B42D8" w:rsidRDefault="147D0875">
            <w:r w:rsidRPr="147D0875">
              <w:rPr>
                <w:rFonts w:ascii="Calibri" w:eastAsia="Calibri" w:hAnsi="Calibri" w:cs="Calibri"/>
                <w:color w:val="3A3A3A"/>
              </w:rPr>
              <w:t>$120,000 – $150,000, commensurate with experience and qualifications</w:t>
            </w:r>
          </w:p>
        </w:tc>
      </w:tr>
    </w:tbl>
    <w:p w14:paraId="7DB91A00"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REPORTING STRUCTURE</w:t>
      </w:r>
    </w:p>
    <w:tbl>
      <w:tblPr>
        <w:tblW w:w="94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000" w:firstRow="0" w:lastRow="0" w:firstColumn="0" w:lastColumn="0" w:noHBand="0" w:noVBand="0"/>
      </w:tblPr>
      <w:tblGrid>
        <w:gridCol w:w="2500"/>
        <w:gridCol w:w="6900"/>
      </w:tblGrid>
      <w:tr w:rsidR="006B42D8" w14:paraId="5EA146AB" w14:textId="77777777">
        <w:tblPrEx>
          <w:tblCellMar>
            <w:top w:w="0" w:type="dxa"/>
            <w:bottom w:w="0" w:type="dxa"/>
          </w:tblCellMar>
        </w:tblPrEx>
        <w:tc>
          <w:tcPr>
            <w:tcW w:w="2500" w:type="dxa"/>
            <w:shd w:val="clear" w:color="auto" w:fill="F2F2F2"/>
            <w:tcMar>
              <w:top w:w="90" w:type="dxa"/>
              <w:left w:w="130" w:type="dxa"/>
              <w:bottom w:w="90" w:type="dxa"/>
              <w:right w:w="130" w:type="dxa"/>
            </w:tcMar>
            <w:vAlign w:val="center"/>
          </w:tcPr>
          <w:p w14:paraId="4CAB8EF3" w14:textId="77777777" w:rsidR="006B42D8" w:rsidRDefault="004A0894">
            <w:r>
              <w:rPr>
                <w:rFonts w:ascii="Calibri" w:eastAsia="Calibri" w:hAnsi="Calibri" w:cs="Calibri"/>
                <w:b/>
                <w:bCs/>
                <w:color w:val="1B2A4A"/>
              </w:rPr>
              <w:t>Reports To:</w:t>
            </w:r>
          </w:p>
        </w:tc>
        <w:tc>
          <w:tcPr>
            <w:tcW w:w="6900" w:type="dxa"/>
            <w:shd w:val="clear" w:color="auto" w:fill="F2F2F2"/>
            <w:tcMar>
              <w:top w:w="90" w:type="dxa"/>
              <w:left w:w="130" w:type="dxa"/>
              <w:bottom w:w="90" w:type="dxa"/>
              <w:right w:w="130" w:type="dxa"/>
            </w:tcMar>
            <w:vAlign w:val="center"/>
          </w:tcPr>
          <w:p w14:paraId="1A8ABD5B" w14:textId="77777777" w:rsidR="006B42D8" w:rsidRDefault="004A0894">
            <w:r>
              <w:rPr>
                <w:rFonts w:ascii="Calibri" w:eastAsia="Calibri" w:hAnsi="Calibri" w:cs="Calibri"/>
                <w:color w:val="3A3A3A"/>
              </w:rPr>
              <w:t>Town Administrator</w:t>
            </w:r>
          </w:p>
        </w:tc>
      </w:tr>
      <w:tr w:rsidR="006B42D8" w14:paraId="5689261F" w14:textId="77777777">
        <w:tblPrEx>
          <w:tblCellMar>
            <w:top w:w="0" w:type="dxa"/>
            <w:bottom w:w="0" w:type="dxa"/>
          </w:tblCellMar>
        </w:tblPrEx>
        <w:tc>
          <w:tcPr>
            <w:tcW w:w="2500" w:type="dxa"/>
            <w:shd w:val="clear" w:color="auto" w:fill="FFFFFF"/>
            <w:tcMar>
              <w:top w:w="90" w:type="dxa"/>
              <w:left w:w="130" w:type="dxa"/>
              <w:bottom w:w="90" w:type="dxa"/>
              <w:right w:w="130" w:type="dxa"/>
            </w:tcMar>
            <w:vAlign w:val="center"/>
          </w:tcPr>
          <w:p w14:paraId="58AAF889" w14:textId="77777777" w:rsidR="006B42D8" w:rsidRDefault="004A0894">
            <w:r>
              <w:rPr>
                <w:rFonts w:ascii="Calibri" w:eastAsia="Calibri" w:hAnsi="Calibri" w:cs="Calibri"/>
                <w:b/>
                <w:bCs/>
                <w:color w:val="1B2A4A"/>
              </w:rPr>
              <w:t>Supervises:</w:t>
            </w:r>
          </w:p>
        </w:tc>
        <w:tc>
          <w:tcPr>
            <w:tcW w:w="6900" w:type="dxa"/>
            <w:shd w:val="clear" w:color="auto" w:fill="FFFFFF"/>
            <w:tcMar>
              <w:top w:w="90" w:type="dxa"/>
              <w:left w:w="130" w:type="dxa"/>
              <w:bottom w:w="90" w:type="dxa"/>
              <w:right w:w="130" w:type="dxa"/>
            </w:tcMar>
            <w:vAlign w:val="center"/>
          </w:tcPr>
          <w:p w14:paraId="07EC7268" w14:textId="77777777" w:rsidR="006B42D8" w:rsidRDefault="004A0894">
            <w:r>
              <w:rPr>
                <w:rFonts w:ascii="Calibri" w:eastAsia="Calibri" w:hAnsi="Calibri" w:cs="Calibri"/>
                <w:color w:val="3A3A3A"/>
              </w:rPr>
              <w:t>All subordinate full-time and part-time sworn and non-sworn police department personnel</w:t>
            </w:r>
          </w:p>
        </w:tc>
      </w:tr>
    </w:tbl>
    <w:p w14:paraId="78238496"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JOB SUMMARY</w:t>
      </w:r>
    </w:p>
    <w:p w14:paraId="165C3ECC" w14:textId="77777777" w:rsidR="006B42D8" w:rsidRDefault="147D0875">
      <w:pPr>
        <w:spacing w:after="130" w:line="264" w:lineRule="auto"/>
      </w:pPr>
      <w:r w:rsidRPr="147D0875">
        <w:rPr>
          <w:rFonts w:ascii="Calibri" w:eastAsia="Calibri" w:hAnsi="Calibri" w:cs="Calibri"/>
          <w:color w:val="3A3A3A"/>
          <w:sz w:val="21"/>
          <w:szCs w:val="21"/>
        </w:rPr>
        <w:t>The Town of Bladensburg is seeking an experienced, forward-thinking law enforcement executive to serve as its Chief of Police. The Chief of Police directs, plans, and manages all functions and operations of the Police Department in the enforcement of laws and ordinances, the prevention of crime, and the protection of life and property. The Chief operates as a key member of the Town's senior leadership team and is expected to combine hands-on operational command with strategic, data-informed leadership. Core competencies include:</w:t>
      </w:r>
    </w:p>
    <w:p w14:paraId="73773955"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Committed to continuously developing and enhancing community-oriented policing</w:t>
      </w:r>
    </w:p>
    <w:p w14:paraId="53429D14"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An exemplary leader within the police department and in the community at large</w:t>
      </w:r>
    </w:p>
    <w:p w14:paraId="22AFCF9B"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Knowledgeable in modern law enforcement best practices and skilled in their implementation</w:t>
      </w:r>
    </w:p>
    <w:p w14:paraId="2CA2C020"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Experienced in organizational planning, staff development, and change management</w:t>
      </w:r>
    </w:p>
    <w:p w14:paraId="3F3A2DDB"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Skilled in operational efficiency — optimizing staffing, technology, and workflows to do more with limited resources</w:t>
      </w:r>
    </w:p>
    <w:p w14:paraId="26588939"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 strategic thinker capable of translating long-term Town priorities into department goals and measurable outcomes</w:t>
      </w:r>
    </w:p>
    <w:p w14:paraId="3371F058"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Experienced managing personnel and operations under tight budget constraints, with a demonstrated ability to prioritize and justify resource decisions</w:t>
      </w:r>
    </w:p>
    <w:p w14:paraId="70196A84"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lastRenderedPageBreak/>
        <w:t>Data-driven — uses crime analytics, performance metrics, and reporting tools to guide deployment and decision-making</w:t>
      </w:r>
    </w:p>
    <w:p w14:paraId="73CADFDC"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Community-focused, with a track record of building trust and forging partnerships across a diverse population</w:t>
      </w:r>
    </w:p>
    <w:p w14:paraId="42A4E9F8"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Able to develop and maintain effective working relationships with the Town Administrator, Mayor and Town Council, other Town departments, outside agencies, and the public</w:t>
      </w:r>
    </w:p>
    <w:p w14:paraId="3CF1395A" w14:textId="77777777" w:rsidR="006B42D8" w:rsidRDefault="147D0875">
      <w:pPr>
        <w:spacing w:after="130" w:line="264" w:lineRule="auto"/>
      </w:pPr>
      <w:r w:rsidRPr="147D0875">
        <w:rPr>
          <w:rFonts w:ascii="Calibri" w:eastAsia="Calibri" w:hAnsi="Calibri" w:cs="Calibri"/>
          <w:color w:val="3A3A3A"/>
          <w:sz w:val="21"/>
          <w:szCs w:val="21"/>
        </w:rPr>
        <w:t>The position provides advanced professional expertise and guidance regarding public safety and police response, and requires personal and professional integrity of the highest order in both public and private life. Activities are conducted with considerable operational independence and sound personal judgment under broad supervision.</w:t>
      </w:r>
    </w:p>
    <w:p w14:paraId="7BE3AC01"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ESSENTIAL DUTIES AND RESPONSIBILITIES</w:t>
      </w:r>
    </w:p>
    <w:p w14:paraId="5F410623" w14:textId="77777777" w:rsidR="006B42D8" w:rsidRDefault="004A0894">
      <w:pPr>
        <w:spacing w:after="130" w:line="264" w:lineRule="auto"/>
      </w:pPr>
      <w:r>
        <w:rPr>
          <w:rFonts w:ascii="Calibri" w:eastAsia="Calibri" w:hAnsi="Calibri" w:cs="Calibri"/>
          <w:i/>
          <w:iCs/>
          <w:color w:val="3A3A3A"/>
          <w:sz w:val="21"/>
          <w:szCs w:val="21"/>
        </w:rPr>
        <w:t>Essential and other important responsibilities and duties may include, but are not limited to, the following:</w:t>
      </w:r>
    </w:p>
    <w:p w14:paraId="55A1E375"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Plans, organizes, and directs all functions and operations of the Police Department in the enforcement of laws and ordinances, the prevention of crime, and protection of life and property.</w:t>
      </w:r>
    </w:p>
    <w:p w14:paraId="621502E8"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Develops and manages department policies, procedures, directives, and general orders; establishes goals, objectives, and long-range plans for the department.</w:t>
      </w:r>
    </w:p>
    <w:p w14:paraId="488527AA"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Leads strategic and operational planning efforts, including periodic assessment of staffing levels and service delivery models to ensure the department is appropriately sized and resourced to meet current and future needs.</w:t>
      </w:r>
    </w:p>
    <w:p w14:paraId="0EB24472"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Ensures compliance with all applicable federal and state laws, including current Maryland public safety and police accountability statutes.</w:t>
      </w:r>
    </w:p>
    <w:p w14:paraId="5D7F760D"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Assumes operational command of the police force in emergencies and other major law enforcement operations.</w:t>
      </w:r>
    </w:p>
    <w:p w14:paraId="67CA967E"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Oversees, directs, and supervises police department personnel, including selection, assignment, performance evaluation, and disciplinary matters; establishes and maintains a disciplinary matrix consistent with current Maryland law.</w:t>
      </w:r>
    </w:p>
    <w:p w14:paraId="26C0F1FE"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Directs the development, preparation, and administration of the annual departmental budget; oversees expenditures and resources in a cost-effective manner, including identifying alternative funding sources such as state and federal public safety grants.</w:t>
      </w:r>
    </w:p>
    <w:p w14:paraId="34B89F9F"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Uses crime data, performance metrics, and analytics platforms to guide resource deployment, evaluate department effectiveness, and inform Town Council reporting.</w:t>
      </w:r>
    </w:p>
    <w:p w14:paraId="2044DB5F"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Makes periodic public addresses and presentations concerning police operations and law enforcement, including regular updates to the Mayor and Town Council.</w:t>
      </w:r>
    </w:p>
    <w:p w14:paraId="3071FA24"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Resolves citizen and supervisory complaints in conformance with federal and state law and Town personnel rules and regulations.</w:t>
      </w:r>
    </w:p>
    <w:p w14:paraId="71B13163"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Cultivates and maintains positive community relations by participating in community functions, coordinating with other law enforcement agencies, and conferring with residents and Town officials on law enforcement issues.</w:t>
      </w:r>
    </w:p>
    <w:p w14:paraId="6DD6E341"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Actively participates as a member of the Town's Senior Leadership Team.</w:t>
      </w:r>
    </w:p>
    <w:p w14:paraId="6909FC0E"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Performs related tasks as required.</w:t>
      </w:r>
    </w:p>
    <w:p w14:paraId="6FE6FFDE"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STRATEGIC RIGHTSIZING FOR LONG-TERM SUSTAINABILITY</w:t>
      </w:r>
    </w:p>
    <w:tbl>
      <w:tblPr>
        <w:tblW w:w="9400" w:type="dxa"/>
        <w:tblBorders>
          <w:top w:val="single" w:sz="6" w:space="0" w:color="B8975A"/>
          <w:left w:val="single" w:sz="6" w:space="0" w:color="B8975A"/>
          <w:bottom w:val="single" w:sz="6" w:space="0" w:color="B8975A"/>
          <w:right w:val="single" w:sz="6" w:space="0" w:color="B8975A"/>
          <w:insideH w:val="single" w:sz="6" w:space="0" w:color="B8975A"/>
          <w:insideV w:val="single" w:sz="6" w:space="0" w:color="B8975A"/>
        </w:tblBorders>
        <w:tblCellMar>
          <w:left w:w="10" w:type="dxa"/>
          <w:right w:w="10" w:type="dxa"/>
        </w:tblCellMar>
        <w:tblLook w:val="0000" w:firstRow="0" w:lastRow="0" w:firstColumn="0" w:lastColumn="0" w:noHBand="0" w:noVBand="0"/>
      </w:tblPr>
      <w:tblGrid>
        <w:gridCol w:w="9400"/>
      </w:tblGrid>
      <w:tr w:rsidR="006B42D8" w14:paraId="5055A7BE" w14:textId="77777777" w:rsidTr="147D0875">
        <w:tblPrEx>
          <w:tblCellMar>
            <w:top w:w="0" w:type="dxa"/>
            <w:bottom w:w="0" w:type="dxa"/>
          </w:tblCellMar>
        </w:tblPrEx>
        <w:tc>
          <w:tcPr>
            <w:tcW w:w="9400" w:type="dxa"/>
            <w:shd w:val="clear" w:color="auto" w:fill="FBF8F1"/>
            <w:tcMar>
              <w:top w:w="160" w:type="dxa"/>
              <w:left w:w="220" w:type="dxa"/>
              <w:bottom w:w="160" w:type="dxa"/>
              <w:right w:w="220" w:type="dxa"/>
            </w:tcMar>
          </w:tcPr>
          <w:p w14:paraId="5D493939" w14:textId="77777777" w:rsidR="006B42D8" w:rsidRDefault="004A0894">
            <w:pPr>
              <w:spacing w:after="80"/>
            </w:pPr>
            <w:r>
              <w:rPr>
                <w:rFonts w:ascii="Calibri" w:eastAsia="Calibri" w:hAnsi="Calibri" w:cs="Calibri"/>
                <w:b/>
                <w:bCs/>
                <w:color w:val="1B2A4A"/>
                <w:sz w:val="21"/>
                <w:szCs w:val="21"/>
              </w:rPr>
              <w:t>Looking Ahead: Department Rightsizing</w:t>
            </w:r>
          </w:p>
          <w:p w14:paraId="26125C54" w14:textId="77777777" w:rsidR="006B42D8" w:rsidRDefault="147D0875">
            <w:pPr>
              <w:spacing w:line="276" w:lineRule="auto"/>
            </w:pPr>
            <w:r w:rsidRPr="147D0875">
              <w:rPr>
                <w:rFonts w:ascii="Calibri" w:eastAsia="Calibri" w:hAnsi="Calibri" w:cs="Calibri"/>
                <w:color w:val="3A3A3A"/>
              </w:rPr>
              <w:t xml:space="preserve">As part of the Department's strategic planning function, the Chief of Police is expected to regularly evaluate departmental staffing, structure, and service levels against the Town's current and projected population, call volume, and development trends. This includes proactively identifying opportunities to right-size the </w:t>
            </w:r>
            <w:r w:rsidRPr="147D0875">
              <w:rPr>
                <w:rFonts w:ascii="Calibri" w:eastAsia="Calibri" w:hAnsi="Calibri" w:cs="Calibri"/>
                <w:color w:val="3A3A3A"/>
              </w:rPr>
              <w:lastRenderedPageBreak/>
              <w:t>department — whether through phased staffing adjustments, shared-services or mutual-aid agreements, technology investment, or organizational restructuring — so that the Department can meet evolving public safety demands without outpacing the Town's long-term financial capacity. The Chief will present rightsizing analyses and recommendations to the Town Administrator and Town Council as part of the annual budget cycle and any broader strategic planning process, ensuring that growth in departmental capability is deliberate, data-supported, and fiscally sustainable.</w:t>
            </w:r>
          </w:p>
        </w:tc>
      </w:tr>
    </w:tbl>
    <w:p w14:paraId="7F83B56C"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lastRenderedPageBreak/>
        <w:t>KNOWLEDGE, SKILLS, AND ABILITIES</w:t>
      </w:r>
    </w:p>
    <w:p w14:paraId="4232A72B"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Knowledge of principles, practices, and procedures of modern police administration, including municipal finance, budgeting, and labor relations.</w:t>
      </w:r>
    </w:p>
    <w:p w14:paraId="3E1838AE"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Current knowledge of Maryland law enforcement legislation, including the Maryland Police Accountability Act and related use-of-force, disciplinary, and reporting requirements.</w:t>
      </w:r>
    </w:p>
    <w:p w14:paraId="417C0752"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Ability to think and plan strategically, translating long-range Town priorities into departmental goals, staffing plans, and measurable outcomes.</w:t>
      </w:r>
    </w:p>
    <w:p w14:paraId="38D808C1"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Ability to use data and analytics to drive deployment, policy, and accountability decisions.</w:t>
      </w:r>
    </w:p>
    <w:p w14:paraId="6C02F00D"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Ability to lead and command sworn and civilian staff, maintaining discipline and the respect of employees.</w:t>
      </w:r>
    </w:p>
    <w:p w14:paraId="0BB62AE6"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Ability to produce clear, professional written documents and communicate effectively in group, one-on-one, and public settings.</w:t>
      </w:r>
    </w:p>
    <w:p w14:paraId="1A7B038E"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Ability to establish and maintain cooperative working relationships with Town officials, employees, other law enforcement agencies, boards, commissions, and the general public.</w:t>
      </w:r>
    </w:p>
    <w:p w14:paraId="49D0EB4C" w14:textId="77777777" w:rsidR="006B42D8" w:rsidRDefault="147D0875">
      <w:pPr>
        <w:pStyle w:val="ListParagraph"/>
        <w:numPr>
          <w:ilvl w:val="0"/>
          <w:numId w:val="2"/>
        </w:numPr>
        <w:spacing w:after="70" w:line="252" w:lineRule="auto"/>
      </w:pPr>
      <w:r w:rsidRPr="147D0875">
        <w:rPr>
          <w:rFonts w:ascii="Calibri" w:eastAsia="Calibri" w:hAnsi="Calibri" w:cs="Calibri"/>
          <w:color w:val="3A3A3A"/>
          <w:sz w:val="21"/>
          <w:szCs w:val="21"/>
        </w:rPr>
        <w:t>Demonstrated ability to build strong relationships of trust within the community and among officers of all ranks, inspiring confidence as a spokesperson for the department and the Town, and to establish standards of accountability that affect lasting cultural change.</w:t>
      </w:r>
    </w:p>
    <w:p w14:paraId="57F102C6"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MINIMUM QUALIFICATIONS</w:t>
      </w:r>
    </w:p>
    <w:p w14:paraId="516C05E9"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Bachelor's degree from an accredited college or university, preferably in Criminal Justice, Public Administration, or a closely related field, and ten (10) years of progressively responsible experience in law enforcement and management, with at least three (3) years in a Command Staff position for a municipal or county law enforcement agency, or an equivalent combination of education and experience.</w:t>
      </w:r>
    </w:p>
    <w:p w14:paraId="5D0AA2FC"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A master's degree in a related field, or completion of an executive law enforcement leadership program (e.g., FBI National Academy, Northwestern University School of Police Staff and Command, or comparable), is preferred.</w:t>
      </w:r>
    </w:p>
    <w:p w14:paraId="6C080E6A" w14:textId="77777777" w:rsidR="006B42D8" w:rsidRDefault="004A0894">
      <w:pPr>
        <w:pStyle w:val="ListParagraph"/>
        <w:numPr>
          <w:ilvl w:val="0"/>
          <w:numId w:val="2"/>
        </w:numPr>
        <w:spacing w:after="70" w:line="252" w:lineRule="auto"/>
      </w:pPr>
      <w:r>
        <w:rPr>
          <w:rFonts w:ascii="Calibri" w:eastAsia="Calibri" w:hAnsi="Calibri" w:cs="Calibri"/>
          <w:color w:val="3A3A3A"/>
          <w:sz w:val="21"/>
          <w:szCs w:val="21"/>
        </w:rPr>
        <w:t>Completion of Supervisor Training Certification from the Maryland Police Training and Standards Commission, and possession of (or ability to obtain) Police Officer certification and a valid Maryland driver's license.</w:t>
      </w:r>
    </w:p>
    <w:p w14:paraId="239724D8"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WORK HOURS</w:t>
      </w:r>
    </w:p>
    <w:p w14:paraId="2CB637FA" w14:textId="77777777" w:rsidR="006B42D8" w:rsidRDefault="147D0875">
      <w:pPr>
        <w:spacing w:after="130" w:line="264" w:lineRule="auto"/>
      </w:pPr>
      <w:r w:rsidRPr="147D0875">
        <w:rPr>
          <w:rFonts w:ascii="Calibri" w:eastAsia="Calibri" w:hAnsi="Calibri" w:cs="Calibri"/>
          <w:color w:val="3A3A3A"/>
          <w:sz w:val="21"/>
          <w:szCs w:val="21"/>
        </w:rPr>
        <w:t>This is an “exempt” position and is not eligible for overtime compensation under the Fair Labor Standards Act and the Town's personnel regulations. The employee is expected to work the hours necessary to satisfactorily perform the duties of the position, including attending meetings outside established business hours. A core schedule of 9:00 a.m. to 5:00 p.m., Monday through Friday, will generally apply; alternative hours may be approved by the Town Administrator on a case-by-case basis.</w:t>
      </w:r>
    </w:p>
    <w:p w14:paraId="5FA3F1E5"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PHYSICAL DEMANDS</w:t>
      </w:r>
    </w:p>
    <w:p w14:paraId="357D10B7" w14:textId="77777777" w:rsidR="006B42D8" w:rsidRDefault="004A0894">
      <w:pPr>
        <w:spacing w:after="130" w:line="264" w:lineRule="auto"/>
      </w:pPr>
      <w:r>
        <w:rPr>
          <w:rFonts w:ascii="Calibri" w:eastAsia="Calibri" w:hAnsi="Calibri" w:cs="Calibri"/>
          <w:color w:val="3A3A3A"/>
          <w:sz w:val="21"/>
          <w:szCs w:val="21"/>
        </w:rPr>
        <w:t xml:space="preserve">The work is typically performed while sitting at a desk or table, or while intermittently standing, bending, crouching, or stooping, with occasional lifting and use of specialized law enforcement equipment. Work is performed both in an </w:t>
      </w:r>
      <w:r>
        <w:rPr>
          <w:rFonts w:ascii="Calibri" w:eastAsia="Calibri" w:hAnsi="Calibri" w:cs="Calibri"/>
          <w:color w:val="3A3A3A"/>
          <w:sz w:val="21"/>
          <w:szCs w:val="21"/>
        </w:rPr>
        <w:lastRenderedPageBreak/>
        <w:t>office setting and outdoors, occasionally in inclement weather, and may involve exposure to hazards typical of law enforcement operations.</w:t>
      </w:r>
    </w:p>
    <w:p w14:paraId="36199D38" w14:textId="77777777" w:rsidR="006B42D8" w:rsidRDefault="004A0894">
      <w:pPr>
        <w:pBdr>
          <w:bottom w:val="single" w:sz="8" w:space="4" w:color="B8975A"/>
        </w:pBdr>
        <w:spacing w:before="200" w:after="90"/>
      </w:pPr>
      <w:r>
        <w:rPr>
          <w:rFonts w:ascii="Calibri" w:eastAsia="Calibri" w:hAnsi="Calibri" w:cs="Calibri"/>
          <w:b/>
          <w:bCs/>
          <w:color w:val="1B2A4A"/>
          <w:sz w:val="24"/>
          <w:szCs w:val="24"/>
        </w:rPr>
        <w:t>BENEFITS</w:t>
      </w:r>
    </w:p>
    <w:p w14:paraId="49E7E3E3" w14:textId="77777777" w:rsidR="006B42D8" w:rsidRDefault="004A0894">
      <w:pPr>
        <w:spacing w:after="130" w:line="264" w:lineRule="auto"/>
      </w:pPr>
      <w:r>
        <w:rPr>
          <w:rFonts w:ascii="Calibri" w:eastAsia="Calibri" w:hAnsi="Calibri" w:cs="Calibri"/>
          <w:color w:val="3A3A3A"/>
          <w:sz w:val="21"/>
          <w:szCs w:val="21"/>
        </w:rPr>
        <w:t>The Town offers a competitive benefits package to include medical, dental, and vision coverage, retirement plan participation, and paid leave. Specific benefit details will be provided during the interview and offer process.</w:t>
      </w:r>
    </w:p>
    <w:sectPr w:rsidR="006B42D8">
      <w:headerReference w:type="default" r:id="rId8"/>
      <w:footerReference w:type="default" r:id="rId9"/>
      <w:pgSz w:w="12240" w:h="15840"/>
      <w:pgMar w:top="520" w:right="1080" w:bottom="5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BF183" w14:textId="77777777" w:rsidR="004A0894" w:rsidRDefault="004A0894">
      <w:r>
        <w:separator/>
      </w:r>
    </w:p>
  </w:endnote>
  <w:endnote w:type="continuationSeparator" w:id="0">
    <w:p w14:paraId="7E177E5A" w14:textId="77777777" w:rsidR="004A0894" w:rsidRDefault="004A0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A7AD" w14:textId="2842B1A8" w:rsidR="006B42D8" w:rsidRDefault="147D0875" w:rsidP="147D0875">
    <w:pPr>
      <w:pBdr>
        <w:top w:val="single" w:sz="6" w:space="6" w:color="D9C7A3"/>
      </w:pBdr>
      <w:jc w:val="center"/>
    </w:pPr>
    <w:r w:rsidRPr="147D0875">
      <w:rPr>
        <w:rFonts w:ascii="Calibri" w:eastAsia="Calibri" w:hAnsi="Calibri" w:cs="Calibri"/>
        <w:color w:val="8A8A8A"/>
        <w:sz w:val="16"/>
        <w:szCs w:val="16"/>
      </w:rPr>
      <w:t xml:space="preserve">Town of Bladensburg, Maryland  •  Police Chief Position Description  •  Page </w:t>
    </w:r>
    <w:r w:rsidR="004A0894" w:rsidRPr="147D0875">
      <w:rPr>
        <w:rFonts w:ascii="Calibri" w:eastAsia="Calibri" w:hAnsi="Calibri" w:cs="Calibri"/>
        <w:color w:val="8A8A8A"/>
        <w:sz w:val="16"/>
        <w:szCs w:val="16"/>
      </w:rPr>
      <w:fldChar w:fldCharType="begin"/>
    </w:r>
    <w:r w:rsidR="004A0894" w:rsidRPr="147D0875">
      <w:rPr>
        <w:rFonts w:ascii="Calibri" w:eastAsia="Calibri" w:hAnsi="Calibri" w:cs="Calibri"/>
        <w:color w:val="8A8A8A"/>
        <w:sz w:val="16"/>
        <w:szCs w:val="16"/>
      </w:rPr>
      <w:instrText>PAGE</w:instrText>
    </w:r>
    <w:r w:rsidR="004A0894" w:rsidRPr="147D0875">
      <w:rPr>
        <w:rFonts w:ascii="Calibri" w:eastAsia="Calibri" w:hAnsi="Calibri" w:cs="Calibri"/>
        <w:color w:val="8A8A8A"/>
        <w:sz w:val="16"/>
        <w:szCs w:val="16"/>
      </w:rPr>
      <w:fldChar w:fldCharType="separate"/>
    </w:r>
    <w:r w:rsidR="002E2601">
      <w:rPr>
        <w:rFonts w:ascii="Calibri" w:eastAsia="Calibri" w:hAnsi="Calibri" w:cs="Calibri"/>
        <w:noProof/>
        <w:color w:val="8A8A8A"/>
        <w:sz w:val="16"/>
        <w:szCs w:val="16"/>
      </w:rPr>
      <w:t>1</w:t>
    </w:r>
    <w:r w:rsidR="004A0894" w:rsidRPr="147D0875">
      <w:rPr>
        <w:rFonts w:ascii="Calibri" w:eastAsia="Calibri" w:hAnsi="Calibri" w:cs="Calibri"/>
        <w:color w:val="8A8A8A"/>
        <w:sz w:val="16"/>
        <w:szCs w:val="16"/>
      </w:rPr>
      <w:fldChar w:fldCharType="end"/>
    </w:r>
    <w:r w:rsidRPr="147D0875">
      <w:rPr>
        <w:rFonts w:ascii="Calibri" w:eastAsia="Calibri" w:hAnsi="Calibri" w:cs="Calibri"/>
        <w:color w:val="8A8A8A"/>
        <w:sz w:val="16"/>
        <w:szCs w:val="16"/>
      </w:rPr>
      <w:t xml:space="preserve"> of </w:t>
    </w:r>
    <w:r w:rsidR="004A0894" w:rsidRPr="147D0875">
      <w:rPr>
        <w:rFonts w:ascii="Calibri" w:eastAsia="Calibri" w:hAnsi="Calibri" w:cs="Calibri"/>
        <w:color w:val="8A8A8A"/>
        <w:sz w:val="16"/>
        <w:szCs w:val="16"/>
      </w:rPr>
      <w:fldChar w:fldCharType="begin"/>
    </w:r>
    <w:r w:rsidR="004A0894" w:rsidRPr="147D0875">
      <w:rPr>
        <w:rFonts w:ascii="Calibri" w:eastAsia="Calibri" w:hAnsi="Calibri" w:cs="Calibri"/>
        <w:color w:val="8A8A8A"/>
        <w:sz w:val="16"/>
        <w:szCs w:val="16"/>
      </w:rPr>
      <w:instrText>NUMPAGES</w:instrText>
    </w:r>
    <w:r w:rsidR="004A0894" w:rsidRPr="147D0875">
      <w:rPr>
        <w:rFonts w:ascii="Calibri" w:eastAsia="Calibri" w:hAnsi="Calibri" w:cs="Calibri"/>
        <w:color w:val="8A8A8A"/>
        <w:sz w:val="16"/>
        <w:szCs w:val="16"/>
      </w:rPr>
      <w:fldChar w:fldCharType="separate"/>
    </w:r>
    <w:r w:rsidR="002E2601">
      <w:rPr>
        <w:rFonts w:ascii="Calibri" w:eastAsia="Calibri" w:hAnsi="Calibri" w:cs="Calibri"/>
        <w:noProof/>
        <w:color w:val="8A8A8A"/>
        <w:sz w:val="16"/>
        <w:szCs w:val="16"/>
      </w:rPr>
      <w:t>2</w:t>
    </w:r>
    <w:r w:rsidR="004A0894" w:rsidRPr="147D0875">
      <w:rPr>
        <w:rFonts w:ascii="Calibri" w:eastAsia="Calibri" w:hAnsi="Calibri" w:cs="Calibri"/>
        <w:color w:val="8A8A8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298D" w14:textId="77777777" w:rsidR="004A0894" w:rsidRDefault="004A0894">
      <w:r>
        <w:separator/>
      </w:r>
    </w:p>
  </w:footnote>
  <w:footnote w:type="continuationSeparator" w:id="0">
    <w:p w14:paraId="1B42E263" w14:textId="77777777" w:rsidR="004A0894" w:rsidRDefault="004A0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40D7" w14:textId="77777777" w:rsidR="006B42D8" w:rsidRDefault="004A0894">
    <w:pPr>
      <w:pBdr>
        <w:bottom w:val="single" w:sz="10" w:space="6" w:color="B8975A"/>
      </w:pBdr>
      <w:tabs>
        <w:tab w:val="right" w:pos="9360"/>
      </w:tabs>
    </w:pPr>
    <w:r>
      <w:rPr>
        <w:rFonts w:ascii="Calibri" w:eastAsia="Calibri" w:hAnsi="Calibri" w:cs="Calibri"/>
        <w:b/>
        <w:bCs/>
        <w:color w:val="1B2A4A"/>
        <w:sz w:val="16"/>
        <w:szCs w:val="16"/>
      </w:rPr>
      <w:t>TOWN OF BLADENSBURG, MD</w:t>
    </w:r>
    <w:r>
      <w:rPr>
        <w:rFonts w:ascii="Calibri" w:eastAsia="Calibri" w:hAnsi="Calibri" w:cs="Calibri"/>
        <w:color w:val="1B2A4A"/>
        <w:sz w:val="16"/>
        <w:szCs w:val="16"/>
      </w:rPr>
      <w:tab/>
      <w:t>POLICE CHIEF – POSITION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21F3A"/>
    <w:multiLevelType w:val="hybridMultilevel"/>
    <w:tmpl w:val="4F943E80"/>
    <w:lvl w:ilvl="0" w:tplc="084472F4">
      <w:start w:val="1"/>
      <w:numFmt w:val="bullet"/>
      <w:lvlText w:val="•"/>
      <w:lvlJc w:val="left"/>
      <w:pPr>
        <w:ind w:left="400" w:hanging="260"/>
      </w:pPr>
    </w:lvl>
    <w:lvl w:ilvl="1" w:tplc="960852B6">
      <w:numFmt w:val="decimal"/>
      <w:lvlText w:val=""/>
      <w:lvlJc w:val="left"/>
    </w:lvl>
    <w:lvl w:ilvl="2" w:tplc="6F50DBD8">
      <w:numFmt w:val="decimal"/>
      <w:lvlText w:val=""/>
      <w:lvlJc w:val="left"/>
    </w:lvl>
    <w:lvl w:ilvl="3" w:tplc="9C665D56">
      <w:numFmt w:val="decimal"/>
      <w:lvlText w:val=""/>
      <w:lvlJc w:val="left"/>
    </w:lvl>
    <w:lvl w:ilvl="4" w:tplc="118EF614">
      <w:numFmt w:val="decimal"/>
      <w:lvlText w:val=""/>
      <w:lvlJc w:val="left"/>
    </w:lvl>
    <w:lvl w:ilvl="5" w:tplc="2174D382">
      <w:numFmt w:val="decimal"/>
      <w:lvlText w:val=""/>
      <w:lvlJc w:val="left"/>
    </w:lvl>
    <w:lvl w:ilvl="6" w:tplc="C4847E7E">
      <w:numFmt w:val="decimal"/>
      <w:lvlText w:val=""/>
      <w:lvlJc w:val="left"/>
    </w:lvl>
    <w:lvl w:ilvl="7" w:tplc="259E835A">
      <w:numFmt w:val="decimal"/>
      <w:lvlText w:val=""/>
      <w:lvlJc w:val="left"/>
    </w:lvl>
    <w:lvl w:ilvl="8" w:tplc="9FA05DB8">
      <w:numFmt w:val="decimal"/>
      <w:lvlText w:val=""/>
      <w:lvlJc w:val="left"/>
    </w:lvl>
  </w:abstractNum>
  <w:abstractNum w:abstractNumId="1" w15:restartNumberingAfterBreak="0">
    <w:nsid w:val="776A65FB"/>
    <w:multiLevelType w:val="hybridMultilevel"/>
    <w:tmpl w:val="929E3CE6"/>
    <w:lvl w:ilvl="0" w:tplc="9C6667D4">
      <w:start w:val="1"/>
      <w:numFmt w:val="bullet"/>
      <w:lvlText w:val="●"/>
      <w:lvlJc w:val="left"/>
      <w:pPr>
        <w:ind w:left="720" w:hanging="360"/>
      </w:pPr>
    </w:lvl>
    <w:lvl w:ilvl="1" w:tplc="95D0F2AE">
      <w:start w:val="1"/>
      <w:numFmt w:val="bullet"/>
      <w:lvlText w:val="○"/>
      <w:lvlJc w:val="left"/>
      <w:pPr>
        <w:ind w:left="1440" w:hanging="360"/>
      </w:pPr>
    </w:lvl>
    <w:lvl w:ilvl="2" w:tplc="A7A62EB8">
      <w:start w:val="1"/>
      <w:numFmt w:val="bullet"/>
      <w:lvlText w:val="■"/>
      <w:lvlJc w:val="left"/>
      <w:pPr>
        <w:ind w:left="2160" w:hanging="360"/>
      </w:pPr>
    </w:lvl>
    <w:lvl w:ilvl="3" w:tplc="B7244D96">
      <w:start w:val="1"/>
      <w:numFmt w:val="bullet"/>
      <w:lvlText w:val="●"/>
      <w:lvlJc w:val="left"/>
      <w:pPr>
        <w:ind w:left="2880" w:hanging="360"/>
      </w:pPr>
    </w:lvl>
    <w:lvl w:ilvl="4" w:tplc="C8D2C1E8">
      <w:start w:val="1"/>
      <w:numFmt w:val="bullet"/>
      <w:lvlText w:val="○"/>
      <w:lvlJc w:val="left"/>
      <w:pPr>
        <w:ind w:left="3600" w:hanging="360"/>
      </w:pPr>
    </w:lvl>
    <w:lvl w:ilvl="5" w:tplc="787E1220">
      <w:start w:val="1"/>
      <w:numFmt w:val="bullet"/>
      <w:lvlText w:val="■"/>
      <w:lvlJc w:val="left"/>
      <w:pPr>
        <w:ind w:left="4320" w:hanging="360"/>
      </w:pPr>
    </w:lvl>
    <w:lvl w:ilvl="6" w:tplc="D136BBCC">
      <w:start w:val="1"/>
      <w:numFmt w:val="bullet"/>
      <w:lvlText w:val="●"/>
      <w:lvlJc w:val="left"/>
      <w:pPr>
        <w:ind w:left="5040" w:hanging="360"/>
      </w:pPr>
    </w:lvl>
    <w:lvl w:ilvl="7" w:tplc="0A34BDF0">
      <w:start w:val="1"/>
      <w:numFmt w:val="bullet"/>
      <w:lvlText w:val="●"/>
      <w:lvlJc w:val="left"/>
      <w:pPr>
        <w:ind w:left="5760" w:hanging="360"/>
      </w:pPr>
    </w:lvl>
    <w:lvl w:ilvl="8" w:tplc="1A102B18">
      <w:start w:val="1"/>
      <w:numFmt w:val="bullet"/>
      <w:lvlText w:val="●"/>
      <w:lvlJc w:val="left"/>
      <w:pPr>
        <w:ind w:left="6480" w:hanging="360"/>
      </w:pPr>
    </w:lvl>
  </w:abstractNum>
  <w:num w:numId="1" w16cid:durableId="738676532">
    <w:abstractNumId w:val="1"/>
    <w:lvlOverride w:ilvl="0">
      <w:startOverride w:val="1"/>
    </w:lvlOverride>
  </w:num>
  <w:num w:numId="2" w16cid:durableId="8156857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7D0875"/>
    <w:rsid w:val="002E2601"/>
    <w:rsid w:val="004A0894"/>
    <w:rsid w:val="006B42D8"/>
    <w:rsid w:val="00BD6459"/>
    <w:rsid w:val="147D0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93B1"/>
  <w15:docId w15:val="{476ACC6C-4E6A-4DC4-B670-E93F42F4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1155</Words>
  <Characters>8194</Characters>
  <Application>Microsoft Office Word</Application>
  <DocSecurity>0</DocSecurity>
  <Lines>1024</Lines>
  <Paragraphs>667</Paragraphs>
  <ScaleCrop>false</ScaleCrop>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Jessica Amaya</cp:lastModifiedBy>
  <cp:revision>2</cp:revision>
  <dcterms:created xsi:type="dcterms:W3CDTF">2026-08-14T16:00:00Z</dcterms:created>
  <dcterms:modified xsi:type="dcterms:W3CDTF">2026-08-14T16:00:00Z</dcterms:modified>
</cp:coreProperties>
</file>