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FD3A" w14:textId="6203BE4C" w:rsidR="00614174" w:rsidRPr="00614174" w:rsidRDefault="00614174" w:rsidP="00614174">
      <w:pPr>
        <w:spacing w:before="100" w:beforeAutospacing="1" w:after="100" w:afterAutospacing="1"/>
        <w:jc w:val="center"/>
        <w:rPr>
          <w:rFonts w:ascii="Helvetica" w:eastAsia="Times New Roman" w:hAnsi="Helvetica" w:cs="Times New Roman"/>
          <w:b/>
          <w:bCs/>
          <w:kern w:val="0"/>
          <w:lang w:val="en-GB"/>
          <w14:ligatures w14:val="none"/>
        </w:rPr>
      </w:pPr>
      <w:r w:rsidRPr="00614174">
        <w:rPr>
          <w:rFonts w:ascii="Helvetica" w:hAnsi="Helvetica"/>
          <w:noProof/>
        </w:rPr>
        <w:drawing>
          <wp:inline distT="0" distB="0" distL="0" distR="0" wp14:anchorId="44A86311" wp14:editId="0AED6DE1">
            <wp:extent cx="3648391" cy="1601733"/>
            <wp:effectExtent l="0" t="0" r="0" b="0"/>
            <wp:docPr id="1" name="Picture 1" descr="A logo for a tut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tutor roo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648391" cy="1601733"/>
                    </a:xfrm>
                    <a:prstGeom prst="rect">
                      <a:avLst/>
                    </a:prstGeom>
                  </pic:spPr>
                </pic:pic>
              </a:graphicData>
            </a:graphic>
          </wp:inline>
        </w:drawing>
      </w:r>
    </w:p>
    <w:p w14:paraId="1C771339" w14:textId="414C920E" w:rsidR="00614174" w:rsidRDefault="00614174" w:rsidP="00614174">
      <w:pPr>
        <w:jc w:val="center"/>
        <w:rPr>
          <w:rFonts w:ascii="Helvetica" w:eastAsia="Times New Roman" w:hAnsi="Helvetica" w:cs="Times New Roman"/>
          <w:b/>
          <w:bCs/>
          <w:color w:val="153D63" w:themeColor="text2" w:themeTint="E6"/>
          <w:kern w:val="0"/>
          <w:lang w:val="en-GB"/>
          <w14:ligatures w14:val="none"/>
        </w:rPr>
      </w:pPr>
      <w:r w:rsidRPr="00614174">
        <w:rPr>
          <w:rFonts w:ascii="Helvetica" w:eastAsia="Times New Roman" w:hAnsi="Helvetica" w:cs="Times New Roman"/>
          <w:b/>
          <w:bCs/>
          <w:color w:val="153D63" w:themeColor="text2" w:themeTint="E6"/>
          <w:kern w:val="0"/>
          <w:lang w:val="en-GB"/>
          <w14:ligatures w14:val="none"/>
        </w:rPr>
        <w:t>Statement of Purpose</w:t>
      </w:r>
    </w:p>
    <w:p w14:paraId="5B470EB8" w14:textId="13655D2A" w:rsidR="00614174" w:rsidRDefault="00614174" w:rsidP="00614174">
      <w:pPr>
        <w:jc w:val="center"/>
        <w:rPr>
          <w:rFonts w:ascii="Helvetica" w:eastAsia="Times New Roman" w:hAnsi="Helvetica" w:cs="Times New Roman"/>
          <w:b/>
          <w:bCs/>
          <w:color w:val="153D63" w:themeColor="text2" w:themeTint="E6"/>
          <w:kern w:val="0"/>
          <w:lang w:val="en-GB"/>
          <w14:ligatures w14:val="none"/>
        </w:rPr>
      </w:pPr>
      <w:r>
        <w:rPr>
          <w:rFonts w:ascii="Helvetica" w:eastAsia="Times New Roman" w:hAnsi="Helvetica" w:cs="Times New Roman"/>
          <w:b/>
          <w:bCs/>
          <w:color w:val="153D63" w:themeColor="text2" w:themeTint="E6"/>
          <w:kern w:val="0"/>
          <w:lang w:val="en-GB"/>
          <w14:ligatures w14:val="none"/>
        </w:rPr>
        <w:t>Tutor Room Ltd</w:t>
      </w:r>
    </w:p>
    <w:p w14:paraId="34AE727E" w14:textId="77777777" w:rsidR="0040016C" w:rsidRDefault="0040016C" w:rsidP="00614174">
      <w:pPr>
        <w:spacing w:before="100" w:beforeAutospacing="1" w:after="100" w:afterAutospacing="1"/>
        <w:rPr>
          <w:rFonts w:ascii="Helvetica" w:eastAsia="Times New Roman" w:hAnsi="Helvetica" w:cs="Times New Roman"/>
          <w:kern w:val="0"/>
          <w:lang w:val="en-GB"/>
          <w14:ligatures w14:val="none"/>
        </w:rPr>
      </w:pPr>
    </w:p>
    <w:p w14:paraId="1F2933B9" w14:textId="1A3314B7" w:rsidR="00614174" w:rsidRPr="00614174" w:rsidRDefault="00614174" w:rsidP="00614174">
      <w:p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At Tutor Room Ltd, we believe every child has the potential to thrive when given the right support, encouragement, and environment. Our mission is to help children regain confidence, catch up on lost learning, and reignite their curiosity through personalised, nurturing, and engaging tuition.</w:t>
      </w:r>
    </w:p>
    <w:p w14:paraId="0AB1F4A9" w14:textId="4C52363C" w:rsidR="00614174" w:rsidRPr="00614174" w:rsidRDefault="00614174" w:rsidP="00614174">
      <w:p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 xml:space="preserve">Our community of experienced, fully qualified teachers from Brighton &amp; Hove and across the UK share a passion for making learning inspiring and effective. Having worked in mainstream schools, they know first-hand that </w:t>
      </w:r>
      <w:r w:rsidRPr="00614174">
        <w:rPr>
          <w:rFonts w:ascii="Helvetica" w:eastAsia="Times New Roman" w:hAnsi="Helvetica" w:cs="Times New Roman"/>
          <w:i/>
          <w:iCs/>
          <w:kern w:val="0"/>
          <w:lang w:val="en-GB"/>
          <w14:ligatures w14:val="none"/>
        </w:rPr>
        <w:t>one size does not fit all</w:t>
      </w:r>
      <w:r w:rsidRPr="00614174">
        <w:rPr>
          <w:rFonts w:ascii="Helvetica" w:eastAsia="Times New Roman" w:hAnsi="Helvetica" w:cs="Times New Roman"/>
          <w:kern w:val="0"/>
          <w:lang w:val="en-GB"/>
          <w14:ligatures w14:val="none"/>
        </w:rPr>
        <w:t xml:space="preserve">. Tutor Room </w:t>
      </w:r>
      <w:r>
        <w:rPr>
          <w:rFonts w:ascii="Helvetica" w:eastAsia="Times New Roman" w:hAnsi="Helvetica" w:cs="Times New Roman"/>
          <w:kern w:val="0"/>
          <w:lang w:val="en-GB"/>
          <w14:ligatures w14:val="none"/>
        </w:rPr>
        <w:t xml:space="preserve">Ltd </w:t>
      </w:r>
      <w:r w:rsidRPr="00614174">
        <w:rPr>
          <w:rFonts w:ascii="Helvetica" w:eastAsia="Times New Roman" w:hAnsi="Helvetica" w:cs="Times New Roman"/>
          <w:kern w:val="0"/>
          <w:lang w:val="en-GB"/>
          <w14:ligatures w14:val="none"/>
        </w:rPr>
        <w:t>tailors every lesson to the unique needs of each child, ensuring they feel safe, happy, and motivated to succeed.</w:t>
      </w:r>
    </w:p>
    <w:p w14:paraId="01FA70E1" w14:textId="77777777" w:rsidR="00FD2593" w:rsidRDefault="00FD2593" w:rsidP="00FD2593">
      <w:pPr>
        <w:outlineLvl w:val="2"/>
        <w:rPr>
          <w:rFonts w:ascii="Helvetica" w:eastAsia="Times New Roman" w:hAnsi="Helvetica" w:cs="Times New Roman"/>
          <w:b/>
          <w:bCs/>
          <w:color w:val="153D63" w:themeColor="text2" w:themeTint="E6"/>
          <w:kern w:val="0"/>
          <w:lang w:val="en-GB"/>
          <w14:ligatures w14:val="none"/>
        </w:rPr>
      </w:pPr>
    </w:p>
    <w:p w14:paraId="6803B090" w14:textId="262203D9" w:rsidR="00614174" w:rsidRDefault="00614174" w:rsidP="00FD2593">
      <w:pPr>
        <w:outlineLvl w:val="2"/>
        <w:rPr>
          <w:rFonts w:ascii="Helvetica" w:eastAsia="Times New Roman" w:hAnsi="Helvetica" w:cs="Times New Roman"/>
          <w:b/>
          <w:bCs/>
          <w:color w:val="153D63" w:themeColor="text2" w:themeTint="E6"/>
          <w:kern w:val="0"/>
          <w:lang w:val="en-GB"/>
          <w14:ligatures w14:val="none"/>
        </w:rPr>
      </w:pPr>
      <w:r w:rsidRPr="00614174">
        <w:rPr>
          <w:rFonts w:ascii="Helvetica" w:eastAsia="Times New Roman" w:hAnsi="Helvetica" w:cs="Times New Roman"/>
          <w:b/>
          <w:bCs/>
          <w:color w:val="153D63" w:themeColor="text2" w:themeTint="E6"/>
          <w:kern w:val="0"/>
          <w:lang w:val="en-GB"/>
          <w14:ligatures w14:val="none"/>
        </w:rPr>
        <w:t>Our Core Values</w:t>
      </w:r>
    </w:p>
    <w:p w14:paraId="38856429" w14:textId="7060434C" w:rsidR="00FD2593" w:rsidRPr="00614174" w:rsidRDefault="0090545C" w:rsidP="00FD2593">
      <w:pPr>
        <w:outlineLvl w:val="2"/>
        <w:rPr>
          <w:rFonts w:ascii="Helvetica" w:eastAsia="Times New Roman" w:hAnsi="Helvetica" w:cs="Times New Roman"/>
          <w:b/>
          <w:bCs/>
          <w:color w:val="153D63" w:themeColor="text2" w:themeTint="E6"/>
          <w:kern w:val="0"/>
          <w:lang w:val="en-GB"/>
          <w14:ligatures w14:val="none"/>
        </w:rPr>
      </w:pPr>
      <w:r>
        <w:rPr>
          <w:rFonts w:ascii="Helvetica" w:eastAsia="Times New Roman" w:hAnsi="Helvetica" w:cs="Times New Roman"/>
          <w:noProof/>
          <w:kern w:val="0"/>
          <w:lang w:val="en-GB"/>
        </w:rPr>
        <w:pict w14:anchorId="3802A29C">
          <v:rect id="_x0000_i1025" alt="" style="width:451.15pt;height:.05pt;mso-width-percent:0;mso-height-percent:0;mso-width-percent:0;mso-height-percent:0" o:hrpct="964" o:hralign="center" o:hrstd="t" o:hr="t" fillcolor="#a0a0a0" stroked="f"/>
        </w:pict>
      </w:r>
    </w:p>
    <w:p w14:paraId="709974DA" w14:textId="77777777" w:rsidR="00614174" w:rsidRPr="00614174" w:rsidRDefault="00614174" w:rsidP="00FD2593">
      <w:pPr>
        <w:numPr>
          <w:ilvl w:val="0"/>
          <w:numId w:val="1"/>
        </w:numPr>
        <w:rPr>
          <w:rFonts w:ascii="Helvetica" w:eastAsia="Times New Roman" w:hAnsi="Helvetica" w:cs="Times New Roman"/>
          <w:kern w:val="0"/>
          <w:lang w:val="en-GB"/>
          <w14:ligatures w14:val="none"/>
        </w:rPr>
      </w:pPr>
      <w:r w:rsidRPr="00614174">
        <w:rPr>
          <w:rFonts w:ascii="Helvetica" w:eastAsia="Times New Roman" w:hAnsi="Helvetica" w:cs="Times New Roman"/>
          <w:b/>
          <w:bCs/>
          <w:kern w:val="0"/>
          <w:lang w:val="en-GB"/>
          <w14:ligatures w14:val="none"/>
        </w:rPr>
        <w:t>Room to Nurture</w:t>
      </w:r>
      <w:r w:rsidRPr="00614174">
        <w:rPr>
          <w:rFonts w:ascii="Helvetica" w:eastAsia="Times New Roman" w:hAnsi="Helvetica" w:cs="Times New Roman"/>
          <w:kern w:val="0"/>
          <w:lang w:val="en-GB"/>
          <w14:ligatures w14:val="none"/>
        </w:rPr>
        <w:t>: Every child deserves to feel valued and supported. When children feel safe and cared for, they are empowered to learn and grow.</w:t>
      </w:r>
    </w:p>
    <w:p w14:paraId="4A24C8A7" w14:textId="77777777" w:rsidR="00614174" w:rsidRPr="00614174" w:rsidRDefault="00614174" w:rsidP="00614174">
      <w:pPr>
        <w:numPr>
          <w:ilvl w:val="0"/>
          <w:numId w:val="1"/>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b/>
          <w:bCs/>
          <w:kern w:val="0"/>
          <w:lang w:val="en-GB"/>
          <w14:ligatures w14:val="none"/>
        </w:rPr>
        <w:t>Room to Learn</w:t>
      </w:r>
      <w:r w:rsidRPr="00614174">
        <w:rPr>
          <w:rFonts w:ascii="Helvetica" w:eastAsia="Times New Roman" w:hAnsi="Helvetica" w:cs="Times New Roman"/>
          <w:kern w:val="0"/>
          <w:lang w:val="en-GB"/>
          <w14:ligatures w14:val="none"/>
        </w:rPr>
        <w:t>: Learning should be fun, dynamic, and tailored to meet each child’s individual needs and goals.</w:t>
      </w:r>
    </w:p>
    <w:p w14:paraId="00329972" w14:textId="77777777" w:rsidR="00614174" w:rsidRPr="00614174" w:rsidRDefault="00614174" w:rsidP="00614174">
      <w:pPr>
        <w:numPr>
          <w:ilvl w:val="0"/>
          <w:numId w:val="1"/>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b/>
          <w:bCs/>
          <w:kern w:val="0"/>
          <w:lang w:val="en-GB"/>
          <w14:ligatures w14:val="none"/>
        </w:rPr>
        <w:t>Room to Grow</w:t>
      </w:r>
      <w:r w:rsidRPr="00614174">
        <w:rPr>
          <w:rFonts w:ascii="Helvetica" w:eastAsia="Times New Roman" w:hAnsi="Helvetica" w:cs="Times New Roman"/>
          <w:kern w:val="0"/>
          <w:lang w:val="en-GB"/>
          <w14:ligatures w14:val="none"/>
        </w:rPr>
        <w:t>: With personalised guidance, there are no limits to what a child can achieve as they progress through their education.</w:t>
      </w:r>
    </w:p>
    <w:p w14:paraId="303557AC" w14:textId="42CA187F" w:rsidR="00614174" w:rsidRPr="00614174" w:rsidRDefault="00614174" w:rsidP="00614174">
      <w:pPr>
        <w:rPr>
          <w:rFonts w:ascii="Helvetica" w:eastAsia="Times New Roman" w:hAnsi="Helvetica" w:cs="Times New Roman"/>
          <w:kern w:val="0"/>
          <w:lang w:val="en-GB"/>
          <w14:ligatures w14:val="none"/>
        </w:rPr>
      </w:pPr>
    </w:p>
    <w:p w14:paraId="0971303D" w14:textId="77777777" w:rsidR="00614174" w:rsidRPr="00614174" w:rsidRDefault="00614174" w:rsidP="00614174">
      <w:pPr>
        <w:outlineLvl w:val="2"/>
        <w:rPr>
          <w:rFonts w:ascii="Helvetica" w:eastAsia="Times New Roman" w:hAnsi="Helvetica" w:cs="Times New Roman"/>
          <w:b/>
          <w:bCs/>
          <w:color w:val="153D63" w:themeColor="text2" w:themeTint="E6"/>
          <w:kern w:val="0"/>
          <w:lang w:val="en-GB"/>
          <w14:ligatures w14:val="none"/>
        </w:rPr>
      </w:pPr>
      <w:r w:rsidRPr="00614174">
        <w:rPr>
          <w:rFonts w:ascii="Helvetica" w:eastAsia="Times New Roman" w:hAnsi="Helvetica" w:cs="Times New Roman"/>
          <w:b/>
          <w:bCs/>
          <w:color w:val="153D63" w:themeColor="text2" w:themeTint="E6"/>
          <w:kern w:val="0"/>
          <w:lang w:val="en-GB"/>
          <w14:ligatures w14:val="none"/>
        </w:rPr>
        <w:t>Primary Tuition (KS1 and KS2)</w:t>
      </w:r>
    </w:p>
    <w:p w14:paraId="56545259" w14:textId="5E1A8C90" w:rsidR="00614174" w:rsidRPr="00614174" w:rsidRDefault="0090545C" w:rsidP="00614174">
      <w:pPr>
        <w:rPr>
          <w:rFonts w:ascii="Helvetica" w:eastAsia="Times New Roman" w:hAnsi="Helvetica" w:cs="Times New Roman"/>
          <w:kern w:val="0"/>
          <w:lang w:val="en-GB"/>
          <w14:ligatures w14:val="none"/>
        </w:rPr>
      </w:pPr>
      <w:r>
        <w:rPr>
          <w:rFonts w:ascii="Helvetica" w:eastAsia="Times New Roman" w:hAnsi="Helvetica" w:cs="Times New Roman"/>
          <w:noProof/>
          <w:kern w:val="0"/>
          <w:lang w:val="en-GB"/>
        </w:rPr>
        <w:pict w14:anchorId="3B8F54A4">
          <v:rect id="_x0000_i1026" alt="" style="width:451.15pt;height:.05pt;mso-width-percent:0;mso-height-percent:0;mso-width-percent:0;mso-height-percent:0" o:hrpct="964" o:hralign="center" o:hrstd="t" o:hr="t" fillcolor="#a0a0a0" stroked="f"/>
        </w:pict>
      </w:r>
      <w:r w:rsidR="00614174" w:rsidRPr="00614174">
        <w:rPr>
          <w:rFonts w:ascii="Helvetica" w:eastAsia="Times New Roman" w:hAnsi="Helvetica" w:cs="Times New Roman"/>
          <w:kern w:val="0"/>
          <w:lang w:val="en-GB"/>
          <w14:ligatures w14:val="none"/>
        </w:rPr>
        <w:t>For younger learners, we focus on making learning fun and engaging! Our tutors build strong, trusting relationships with children, boosting their self-confidence and accelerating progress. Many of our primary learners go from below-average performance to exceeding expectations within months. We’re proud of our outstanding SATs results, but even more importantly, we love seeing children empowered and excited about learning.</w:t>
      </w:r>
    </w:p>
    <w:p w14:paraId="7BE81764" w14:textId="30F952BC" w:rsidR="00614174" w:rsidRPr="00614174" w:rsidRDefault="00614174" w:rsidP="00614174">
      <w:pPr>
        <w:rPr>
          <w:rFonts w:ascii="Helvetica" w:eastAsia="Times New Roman" w:hAnsi="Helvetica" w:cs="Times New Roman"/>
          <w:kern w:val="0"/>
          <w:lang w:val="en-GB"/>
          <w14:ligatures w14:val="none"/>
        </w:rPr>
      </w:pPr>
    </w:p>
    <w:p w14:paraId="123D351F" w14:textId="77777777" w:rsidR="00614174" w:rsidRDefault="00614174" w:rsidP="00614174">
      <w:pPr>
        <w:outlineLvl w:val="2"/>
        <w:rPr>
          <w:rFonts w:ascii="Helvetica" w:eastAsia="Times New Roman" w:hAnsi="Helvetica" w:cs="Times New Roman"/>
          <w:b/>
          <w:bCs/>
          <w:kern w:val="0"/>
          <w:sz w:val="27"/>
          <w:szCs w:val="27"/>
          <w:lang w:val="en-GB"/>
          <w14:ligatures w14:val="none"/>
        </w:rPr>
      </w:pPr>
    </w:p>
    <w:p w14:paraId="2CCB7F05" w14:textId="77777777" w:rsidR="00614174" w:rsidRDefault="00614174" w:rsidP="00614174">
      <w:pPr>
        <w:outlineLvl w:val="2"/>
        <w:rPr>
          <w:rFonts w:ascii="Helvetica" w:eastAsia="Times New Roman" w:hAnsi="Helvetica" w:cs="Times New Roman"/>
          <w:b/>
          <w:bCs/>
          <w:kern w:val="0"/>
          <w:sz w:val="27"/>
          <w:szCs w:val="27"/>
          <w:lang w:val="en-GB"/>
          <w14:ligatures w14:val="none"/>
        </w:rPr>
      </w:pPr>
    </w:p>
    <w:p w14:paraId="187C8293" w14:textId="77777777" w:rsidR="00614174" w:rsidRDefault="00614174" w:rsidP="00614174">
      <w:pPr>
        <w:outlineLvl w:val="2"/>
        <w:rPr>
          <w:rFonts w:ascii="Helvetica" w:eastAsia="Times New Roman" w:hAnsi="Helvetica" w:cs="Times New Roman"/>
          <w:b/>
          <w:bCs/>
          <w:kern w:val="0"/>
          <w:sz w:val="27"/>
          <w:szCs w:val="27"/>
          <w:lang w:val="en-GB"/>
          <w14:ligatures w14:val="none"/>
        </w:rPr>
      </w:pPr>
    </w:p>
    <w:p w14:paraId="4468D349" w14:textId="77777777" w:rsidR="00614174" w:rsidRPr="00614174" w:rsidRDefault="00614174" w:rsidP="00614174">
      <w:pPr>
        <w:outlineLvl w:val="2"/>
        <w:rPr>
          <w:rFonts w:ascii="Helvetica" w:eastAsia="Times New Roman" w:hAnsi="Helvetica" w:cs="Times New Roman"/>
          <w:b/>
          <w:bCs/>
          <w:kern w:val="0"/>
          <w:sz w:val="27"/>
          <w:szCs w:val="27"/>
          <w:lang w:val="en-GB"/>
          <w14:ligatures w14:val="none"/>
        </w:rPr>
      </w:pPr>
    </w:p>
    <w:p w14:paraId="11D64939" w14:textId="6CABB49F" w:rsidR="00614174" w:rsidRPr="00614174" w:rsidRDefault="00614174" w:rsidP="00614174">
      <w:pPr>
        <w:outlineLvl w:val="2"/>
        <w:rPr>
          <w:rFonts w:ascii="Helvetica" w:eastAsia="Times New Roman" w:hAnsi="Helvetica" w:cs="Times New Roman"/>
          <w:b/>
          <w:bCs/>
          <w:color w:val="153D63" w:themeColor="text2" w:themeTint="E6"/>
          <w:kern w:val="0"/>
          <w:lang w:val="en-GB"/>
          <w14:ligatures w14:val="none"/>
        </w:rPr>
      </w:pPr>
      <w:r w:rsidRPr="00614174">
        <w:rPr>
          <w:rFonts w:ascii="Helvetica" w:eastAsia="Times New Roman" w:hAnsi="Helvetica" w:cs="Times New Roman"/>
          <w:b/>
          <w:bCs/>
          <w:color w:val="153D63" w:themeColor="text2" w:themeTint="E6"/>
          <w:kern w:val="0"/>
          <w:lang w:val="en-GB"/>
          <w14:ligatures w14:val="none"/>
        </w:rPr>
        <w:t>Secondary Tuition (KS3 and KS4)</w:t>
      </w:r>
    </w:p>
    <w:p w14:paraId="431A4109" w14:textId="613DBDE6" w:rsidR="00614174" w:rsidRPr="00614174" w:rsidRDefault="0090545C" w:rsidP="00614174">
      <w:pPr>
        <w:rPr>
          <w:rFonts w:ascii="Helvetica" w:eastAsia="Times New Roman" w:hAnsi="Helvetica" w:cs="Times New Roman"/>
          <w:kern w:val="0"/>
          <w:lang w:val="en-GB"/>
          <w14:ligatures w14:val="none"/>
        </w:rPr>
      </w:pPr>
      <w:r>
        <w:rPr>
          <w:rFonts w:ascii="Helvetica" w:eastAsia="Times New Roman" w:hAnsi="Helvetica" w:cs="Times New Roman"/>
          <w:noProof/>
          <w:kern w:val="0"/>
          <w:lang w:val="en-GB"/>
        </w:rPr>
        <w:pict w14:anchorId="18AB1346">
          <v:rect id="_x0000_i1027" alt="" style="width:451.15pt;height:.05pt;mso-width-percent:0;mso-height-percent:0;mso-width-percent:0;mso-height-percent:0" o:hrpct="964" o:hralign="center" o:hrstd="t" o:hr="t" fillcolor="#a0a0a0" stroked="f"/>
        </w:pict>
      </w:r>
    </w:p>
    <w:p w14:paraId="64C3C6C7" w14:textId="67E7CFC2" w:rsidR="00614174" w:rsidRPr="00614174" w:rsidRDefault="00614174" w:rsidP="00614174">
      <w:pPr>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Our secondary tutors, based across the UK, are experts in their subjects and many have worked as GCSE and A-level examiners. They understand the challenges of exams and the anxiety they can bring, so they focus on creating a calm, supportive environment where learners can thrive.</w:t>
      </w:r>
    </w:p>
    <w:p w14:paraId="45ADAD8A" w14:textId="77777777" w:rsidR="00614174" w:rsidRPr="00614174" w:rsidRDefault="00614174" w:rsidP="00614174">
      <w:p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We offer 1:1, paired, or small group tuition (up to four learners) in a range of subjects, including:</w:t>
      </w:r>
    </w:p>
    <w:p w14:paraId="32E75A87" w14:textId="77777777" w:rsidR="00614174" w:rsidRPr="00614174" w:rsidRDefault="00614174" w:rsidP="00614174">
      <w:pPr>
        <w:numPr>
          <w:ilvl w:val="0"/>
          <w:numId w:val="2"/>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Mathematics (Foundation and Higher)</w:t>
      </w:r>
    </w:p>
    <w:p w14:paraId="7088CD40" w14:textId="77777777" w:rsidR="00614174" w:rsidRPr="00614174" w:rsidRDefault="00614174" w:rsidP="00614174">
      <w:pPr>
        <w:numPr>
          <w:ilvl w:val="0"/>
          <w:numId w:val="2"/>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English (Language and Literature)</w:t>
      </w:r>
    </w:p>
    <w:p w14:paraId="4B36F2C8" w14:textId="77777777" w:rsidR="00614174" w:rsidRPr="00614174" w:rsidRDefault="00614174" w:rsidP="00614174">
      <w:pPr>
        <w:numPr>
          <w:ilvl w:val="0"/>
          <w:numId w:val="2"/>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Science (Combined and Triple)</w:t>
      </w:r>
    </w:p>
    <w:p w14:paraId="160CB71A" w14:textId="0D70F7D2" w:rsidR="00614174" w:rsidRPr="00614174" w:rsidRDefault="00614174" w:rsidP="00614174">
      <w:pPr>
        <w:numPr>
          <w:ilvl w:val="0"/>
          <w:numId w:val="2"/>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 xml:space="preserve">History, Geography, Business Studies, </w:t>
      </w:r>
      <w:r>
        <w:rPr>
          <w:rFonts w:ascii="Helvetica" w:eastAsia="Times New Roman" w:hAnsi="Helvetica" w:cs="Times New Roman"/>
          <w:kern w:val="0"/>
          <w:lang w:val="en-GB"/>
          <w14:ligatures w14:val="none"/>
        </w:rPr>
        <w:t xml:space="preserve">Languages, Music, </w:t>
      </w:r>
      <w:r w:rsidRPr="00614174">
        <w:rPr>
          <w:rFonts w:ascii="Helvetica" w:eastAsia="Times New Roman" w:hAnsi="Helvetica" w:cs="Times New Roman"/>
          <w:kern w:val="0"/>
          <w:lang w:val="en-GB"/>
          <w14:ligatures w14:val="none"/>
        </w:rPr>
        <w:t>and more.</w:t>
      </w:r>
    </w:p>
    <w:p w14:paraId="26F18776" w14:textId="18E7EF5F" w:rsidR="00614174" w:rsidRPr="00614174" w:rsidRDefault="00614174" w:rsidP="00614174">
      <w:p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Whether building confidence in year 7 or preparing for A-levels, our tutors help learners tackle challenges and achieve their full potential.</w:t>
      </w:r>
    </w:p>
    <w:p w14:paraId="44A20A84" w14:textId="77777777" w:rsidR="00614174" w:rsidRDefault="00614174" w:rsidP="00614174">
      <w:pPr>
        <w:outlineLvl w:val="2"/>
        <w:rPr>
          <w:rFonts w:ascii="Helvetica" w:eastAsia="Times New Roman" w:hAnsi="Helvetica" w:cs="Times New Roman"/>
          <w:b/>
          <w:bCs/>
          <w:kern w:val="0"/>
          <w:sz w:val="27"/>
          <w:szCs w:val="27"/>
          <w:lang w:val="en-GB"/>
          <w14:ligatures w14:val="none"/>
        </w:rPr>
      </w:pPr>
    </w:p>
    <w:p w14:paraId="1AE6937C" w14:textId="41DFE005" w:rsidR="00614174" w:rsidRPr="00614174" w:rsidRDefault="00614174" w:rsidP="00614174">
      <w:pPr>
        <w:outlineLvl w:val="2"/>
        <w:rPr>
          <w:rFonts w:ascii="Helvetica" w:eastAsia="Times New Roman" w:hAnsi="Helvetica" w:cs="Times New Roman"/>
          <w:b/>
          <w:bCs/>
          <w:color w:val="153D63" w:themeColor="text2" w:themeTint="E6"/>
          <w:kern w:val="0"/>
          <w:lang w:val="en-GB"/>
          <w14:ligatures w14:val="none"/>
        </w:rPr>
      </w:pPr>
      <w:r w:rsidRPr="00614174">
        <w:rPr>
          <w:rFonts w:ascii="Helvetica" w:eastAsia="Times New Roman" w:hAnsi="Helvetica" w:cs="Times New Roman"/>
          <w:b/>
          <w:bCs/>
          <w:color w:val="153D63" w:themeColor="text2" w:themeTint="E6"/>
          <w:kern w:val="0"/>
          <w:lang w:val="en-GB"/>
          <w14:ligatures w14:val="none"/>
        </w:rPr>
        <w:t>Special Educational Needs and Disabilities (SEND)</w:t>
      </w:r>
    </w:p>
    <w:p w14:paraId="11C34A64" w14:textId="0C099601" w:rsidR="00614174" w:rsidRPr="00614174" w:rsidRDefault="0090545C" w:rsidP="00614174">
      <w:pPr>
        <w:rPr>
          <w:rFonts w:ascii="Helvetica" w:eastAsia="Times New Roman" w:hAnsi="Helvetica" w:cs="Times New Roman"/>
          <w:kern w:val="0"/>
          <w:lang w:val="en-GB"/>
          <w14:ligatures w14:val="none"/>
        </w:rPr>
      </w:pPr>
      <w:r>
        <w:rPr>
          <w:rFonts w:ascii="Helvetica" w:eastAsia="Times New Roman" w:hAnsi="Helvetica" w:cs="Times New Roman"/>
          <w:noProof/>
          <w:kern w:val="0"/>
          <w:lang w:val="en-GB"/>
        </w:rPr>
        <w:pict w14:anchorId="66CC5643">
          <v:rect id="_x0000_i1028" alt="" style="width:451.15pt;height:.05pt;mso-width-percent:0;mso-height-percent:0;mso-width-percent:0;mso-height-percent:0" o:hrpct="964" o:hralign="center" o:hrstd="t" o:hr="t" fillcolor="#a0a0a0" stroked="f"/>
        </w:pict>
      </w:r>
    </w:p>
    <w:p w14:paraId="1AB4C451" w14:textId="14D6DC04" w:rsidR="00614174" w:rsidRPr="00614174" w:rsidRDefault="00614174" w:rsidP="00614174">
      <w:pPr>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Every child is unique, and our experienced SEND tutors are skilled at supporting children with a wide range of needs, including:</w:t>
      </w:r>
    </w:p>
    <w:p w14:paraId="23DC2577" w14:textId="77777777" w:rsidR="00614174" w:rsidRPr="00614174" w:rsidRDefault="00614174" w:rsidP="00614174">
      <w:pPr>
        <w:numPr>
          <w:ilvl w:val="0"/>
          <w:numId w:val="3"/>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Autism Spectrum Disorder (ASD), ADHD, and Dyslexia.</w:t>
      </w:r>
    </w:p>
    <w:p w14:paraId="4F9613BE" w14:textId="77777777" w:rsidR="00614174" w:rsidRPr="00614174" w:rsidRDefault="00614174" w:rsidP="00614174">
      <w:pPr>
        <w:numPr>
          <w:ilvl w:val="0"/>
          <w:numId w:val="3"/>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Anxiety-based school avoidance and attachment difficulties.</w:t>
      </w:r>
    </w:p>
    <w:p w14:paraId="4B80497C" w14:textId="65190808" w:rsidR="00614174" w:rsidRPr="00614174" w:rsidRDefault="00614174" w:rsidP="00614174">
      <w:pPr>
        <w:numPr>
          <w:ilvl w:val="0"/>
          <w:numId w:val="3"/>
        </w:num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Developmental Language Disorder</w:t>
      </w:r>
      <w:r w:rsidR="00FD2593">
        <w:rPr>
          <w:rFonts w:ascii="Helvetica" w:eastAsia="Times New Roman" w:hAnsi="Helvetica" w:cs="Times New Roman"/>
          <w:kern w:val="0"/>
          <w:lang w:val="en-GB"/>
          <w14:ligatures w14:val="none"/>
        </w:rPr>
        <w:t xml:space="preserve">, </w:t>
      </w:r>
      <w:r w:rsidRPr="00614174">
        <w:rPr>
          <w:rFonts w:ascii="Helvetica" w:eastAsia="Times New Roman" w:hAnsi="Helvetica" w:cs="Times New Roman"/>
          <w:kern w:val="0"/>
          <w:lang w:val="en-GB"/>
          <w14:ligatures w14:val="none"/>
        </w:rPr>
        <w:t>Dyspraxia, and more.</w:t>
      </w:r>
    </w:p>
    <w:p w14:paraId="138FFA08" w14:textId="77777777" w:rsidR="00614174" w:rsidRPr="00614174" w:rsidRDefault="00614174" w:rsidP="00614174">
      <w:p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We provide a nurturing, understanding environment that helps SEND learners feel valued and capable. Our team works closely with families, often supporting Education, Health, and Care Plans (EHCPs), to ensure each child thrives academically and emotionally.</w:t>
      </w:r>
    </w:p>
    <w:p w14:paraId="1577D289" w14:textId="0B340701" w:rsidR="00614174" w:rsidRPr="00614174" w:rsidRDefault="00614174" w:rsidP="00614174">
      <w:pPr>
        <w:rPr>
          <w:rFonts w:ascii="Helvetica" w:eastAsia="Times New Roman" w:hAnsi="Helvetica" w:cs="Times New Roman"/>
          <w:kern w:val="0"/>
          <w:lang w:val="en-GB"/>
          <w14:ligatures w14:val="none"/>
        </w:rPr>
      </w:pPr>
    </w:p>
    <w:p w14:paraId="30D48C24" w14:textId="460DE276" w:rsidR="00614174" w:rsidRPr="00FD2593" w:rsidRDefault="00614174" w:rsidP="00614174">
      <w:pPr>
        <w:outlineLvl w:val="2"/>
        <w:rPr>
          <w:rFonts w:ascii="Helvetica" w:eastAsia="Times New Roman" w:hAnsi="Helvetica" w:cs="Times New Roman"/>
          <w:b/>
          <w:bCs/>
          <w:color w:val="153D63" w:themeColor="text2" w:themeTint="E6"/>
          <w:kern w:val="0"/>
          <w:lang w:val="en-GB"/>
          <w14:ligatures w14:val="none"/>
        </w:rPr>
      </w:pPr>
      <w:r w:rsidRPr="00614174">
        <w:rPr>
          <w:rFonts w:ascii="Helvetica" w:eastAsia="Times New Roman" w:hAnsi="Helvetica" w:cs="Times New Roman"/>
          <w:b/>
          <w:bCs/>
          <w:color w:val="153D63" w:themeColor="text2" w:themeTint="E6"/>
          <w:kern w:val="0"/>
          <w:lang w:val="en-GB"/>
          <w14:ligatures w14:val="none"/>
        </w:rPr>
        <w:t>Home Education</w:t>
      </w:r>
    </w:p>
    <w:p w14:paraId="5CB4057A" w14:textId="0142F4F6" w:rsidR="00614174" w:rsidRPr="00614174" w:rsidRDefault="0090545C" w:rsidP="00614174">
      <w:pPr>
        <w:outlineLvl w:val="2"/>
        <w:rPr>
          <w:rFonts w:ascii="Helvetica" w:eastAsia="Times New Roman" w:hAnsi="Helvetica" w:cs="Times New Roman"/>
          <w:b/>
          <w:bCs/>
          <w:kern w:val="0"/>
          <w:sz w:val="27"/>
          <w:szCs w:val="27"/>
          <w:lang w:val="en-GB"/>
          <w14:ligatures w14:val="none"/>
        </w:rPr>
      </w:pPr>
      <w:r>
        <w:rPr>
          <w:rFonts w:ascii="Helvetica" w:eastAsia="Times New Roman" w:hAnsi="Helvetica" w:cs="Times New Roman"/>
          <w:noProof/>
          <w:kern w:val="0"/>
          <w:lang w:val="en-GB"/>
        </w:rPr>
        <w:pict w14:anchorId="00BC3A77">
          <v:rect id="_x0000_i1029" alt="" style="width:451.15pt;height:.05pt;mso-width-percent:0;mso-height-percent:0;mso-width-percent:0;mso-height-percent:0" o:hrpct="964" o:hralign="center" o:hrstd="t" o:hr="t" fillcolor="#a0a0a0" stroked="f"/>
        </w:pict>
      </w:r>
    </w:p>
    <w:p w14:paraId="651107A9" w14:textId="2DBC30EA" w:rsidR="00614174" w:rsidRPr="00614174" w:rsidRDefault="00614174" w:rsidP="00614174">
      <w:pPr>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For children unable to attend mainstream schools, whether short or long-term, we offer personalised, supportive tuition. Our experienced tutors understand the unique needs of home-educated learners, helping them succeed academically whilst building their confidence and wellbeing.</w:t>
      </w:r>
    </w:p>
    <w:p w14:paraId="595FBC47" w14:textId="1D71E9F4" w:rsidR="00614174" w:rsidRPr="00614174" w:rsidRDefault="00614174" w:rsidP="00614174">
      <w:pPr>
        <w:rPr>
          <w:rFonts w:ascii="Helvetica" w:eastAsia="Times New Roman" w:hAnsi="Helvetica" w:cs="Times New Roman"/>
          <w:kern w:val="0"/>
          <w:lang w:val="en-GB"/>
          <w14:ligatures w14:val="none"/>
        </w:rPr>
      </w:pPr>
    </w:p>
    <w:p w14:paraId="56D7F162" w14:textId="199B3AA8" w:rsidR="00DE5802" w:rsidRPr="00FD2593" w:rsidRDefault="00614174" w:rsidP="00FD2593">
      <w:pPr>
        <w:spacing w:before="100" w:beforeAutospacing="1" w:after="100" w:afterAutospacing="1"/>
        <w:rPr>
          <w:rFonts w:ascii="Helvetica" w:eastAsia="Times New Roman" w:hAnsi="Helvetica" w:cs="Times New Roman"/>
          <w:kern w:val="0"/>
          <w:lang w:val="en-GB"/>
          <w14:ligatures w14:val="none"/>
        </w:rPr>
      </w:pPr>
      <w:r w:rsidRPr="00614174">
        <w:rPr>
          <w:rFonts w:ascii="Helvetica" w:eastAsia="Times New Roman" w:hAnsi="Helvetica" w:cs="Times New Roman"/>
          <w:kern w:val="0"/>
          <w:lang w:val="en-GB"/>
          <w14:ligatures w14:val="none"/>
        </w:rPr>
        <w:t xml:space="preserve">At Tutor Room Ltd, we’re more than a tutoring service — we’re partners in your child’s education, committed to unlocking their potential and inspiring a lifelong love of learning. Let’s create </w:t>
      </w:r>
      <w:r w:rsidRPr="00614174">
        <w:rPr>
          <w:rFonts w:ascii="Helvetica" w:eastAsia="Times New Roman" w:hAnsi="Helvetica" w:cs="Times New Roman"/>
          <w:i/>
          <w:iCs/>
          <w:kern w:val="0"/>
          <w:lang w:val="en-GB"/>
          <w14:ligatures w14:val="none"/>
        </w:rPr>
        <w:t>room to nurture, room to learn, and room to grow</w:t>
      </w:r>
      <w:r w:rsidRPr="00614174">
        <w:rPr>
          <w:rFonts w:ascii="Helvetica" w:eastAsia="Times New Roman" w:hAnsi="Helvetica" w:cs="Times New Roman"/>
          <w:kern w:val="0"/>
          <w:lang w:val="en-GB"/>
          <w14:ligatures w14:val="none"/>
        </w:rPr>
        <w:t xml:space="preserve"> — together.</w:t>
      </w:r>
    </w:p>
    <w:sectPr w:rsidR="00DE5802" w:rsidRPr="00FD2593" w:rsidSect="0042707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1FDB"/>
    <w:multiLevelType w:val="multilevel"/>
    <w:tmpl w:val="796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E2A59"/>
    <w:multiLevelType w:val="multilevel"/>
    <w:tmpl w:val="A406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45A9D"/>
    <w:multiLevelType w:val="multilevel"/>
    <w:tmpl w:val="F44C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430606">
    <w:abstractNumId w:val="2"/>
  </w:num>
  <w:num w:numId="2" w16cid:durableId="634528371">
    <w:abstractNumId w:val="0"/>
  </w:num>
  <w:num w:numId="3" w16cid:durableId="769818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74"/>
    <w:rsid w:val="003725DC"/>
    <w:rsid w:val="0040016C"/>
    <w:rsid w:val="00427079"/>
    <w:rsid w:val="00614174"/>
    <w:rsid w:val="007C3D92"/>
    <w:rsid w:val="007D6611"/>
    <w:rsid w:val="008E526E"/>
    <w:rsid w:val="0090545C"/>
    <w:rsid w:val="0091295C"/>
    <w:rsid w:val="00A56318"/>
    <w:rsid w:val="00DE5802"/>
    <w:rsid w:val="00E4534E"/>
    <w:rsid w:val="00E77CD5"/>
    <w:rsid w:val="00EF7C1E"/>
    <w:rsid w:val="00FD25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085A551"/>
  <w14:defaultImageDpi w14:val="32767"/>
  <w15:chartTrackingRefBased/>
  <w15:docId w15:val="{89F3413D-FF62-3043-BB26-9C7097AB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1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1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1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1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4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174"/>
    <w:rPr>
      <w:rFonts w:eastAsiaTheme="majorEastAsia" w:cstheme="majorBidi"/>
      <w:color w:val="272727" w:themeColor="text1" w:themeTint="D8"/>
    </w:rPr>
  </w:style>
  <w:style w:type="paragraph" w:styleId="Title">
    <w:name w:val="Title"/>
    <w:basedOn w:val="Normal"/>
    <w:next w:val="Normal"/>
    <w:link w:val="TitleChar"/>
    <w:uiPriority w:val="10"/>
    <w:qFormat/>
    <w:rsid w:val="00614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1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1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4174"/>
    <w:rPr>
      <w:i/>
      <w:iCs/>
      <w:color w:val="404040" w:themeColor="text1" w:themeTint="BF"/>
    </w:rPr>
  </w:style>
  <w:style w:type="paragraph" w:styleId="ListParagraph">
    <w:name w:val="List Paragraph"/>
    <w:basedOn w:val="Normal"/>
    <w:uiPriority w:val="34"/>
    <w:qFormat/>
    <w:rsid w:val="00614174"/>
    <w:pPr>
      <w:ind w:left="720"/>
      <w:contextualSpacing/>
    </w:pPr>
  </w:style>
  <w:style w:type="character" w:styleId="IntenseEmphasis">
    <w:name w:val="Intense Emphasis"/>
    <w:basedOn w:val="DefaultParagraphFont"/>
    <w:uiPriority w:val="21"/>
    <w:qFormat/>
    <w:rsid w:val="00614174"/>
    <w:rPr>
      <w:i/>
      <w:iCs/>
      <w:color w:val="0F4761" w:themeColor="accent1" w:themeShade="BF"/>
    </w:rPr>
  </w:style>
  <w:style w:type="paragraph" w:styleId="IntenseQuote">
    <w:name w:val="Intense Quote"/>
    <w:basedOn w:val="Normal"/>
    <w:next w:val="Normal"/>
    <w:link w:val="IntenseQuoteChar"/>
    <w:uiPriority w:val="30"/>
    <w:qFormat/>
    <w:rsid w:val="00614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174"/>
    <w:rPr>
      <w:i/>
      <w:iCs/>
      <w:color w:val="0F4761" w:themeColor="accent1" w:themeShade="BF"/>
    </w:rPr>
  </w:style>
  <w:style w:type="character" w:styleId="IntenseReference">
    <w:name w:val="Intense Reference"/>
    <w:basedOn w:val="DefaultParagraphFont"/>
    <w:uiPriority w:val="32"/>
    <w:qFormat/>
    <w:rsid w:val="00614174"/>
    <w:rPr>
      <w:b/>
      <w:bCs/>
      <w:smallCaps/>
      <w:color w:val="0F4761" w:themeColor="accent1" w:themeShade="BF"/>
      <w:spacing w:val="5"/>
    </w:rPr>
  </w:style>
  <w:style w:type="paragraph" w:styleId="NormalWeb">
    <w:name w:val="Normal (Web)"/>
    <w:basedOn w:val="Normal"/>
    <w:uiPriority w:val="99"/>
    <w:semiHidden/>
    <w:unhideWhenUsed/>
    <w:rsid w:val="00614174"/>
    <w:pPr>
      <w:spacing w:before="100" w:beforeAutospacing="1" w:after="100" w:afterAutospacing="1"/>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614174"/>
    <w:rPr>
      <w:b/>
      <w:bCs/>
    </w:rPr>
  </w:style>
  <w:style w:type="character" w:styleId="Emphasis">
    <w:name w:val="Emphasis"/>
    <w:basedOn w:val="DefaultParagraphFont"/>
    <w:uiPriority w:val="20"/>
    <w:qFormat/>
    <w:rsid w:val="00614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7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Lobo</dc:creator>
  <cp:keywords/>
  <dc:description/>
  <cp:lastModifiedBy>Carol Whitney</cp:lastModifiedBy>
  <cp:revision>2</cp:revision>
  <dcterms:created xsi:type="dcterms:W3CDTF">2025-07-03T15:09:00Z</dcterms:created>
  <dcterms:modified xsi:type="dcterms:W3CDTF">2025-07-03T15:09:00Z</dcterms:modified>
</cp:coreProperties>
</file>