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6403" w14:textId="12CAC056" w:rsidR="04A32B68" w:rsidRDefault="1E81DF4D" w:rsidP="26999825">
      <w:pPr>
        <w:pStyle w:val="OAATitle"/>
      </w:pPr>
      <w:r w:rsidRPr="26999825">
        <w:rPr>
          <w:b/>
          <w:color w:val="auto"/>
        </w:rPr>
        <w:t>Post-Doctoral Scholar</w:t>
      </w:r>
      <w:r w:rsidR="00A00684">
        <w:rPr>
          <w:b/>
          <w:color w:val="auto"/>
        </w:rPr>
        <w:t>-Criminal Justice Administration and Policy</w:t>
      </w:r>
    </w:p>
    <w:p w14:paraId="3D6CC02E" w14:textId="0747824F" w:rsidR="002B0242" w:rsidRPr="00346AA4" w:rsidRDefault="04A32B68" w:rsidP="58C8CBB9">
      <w:pPr>
        <w:pStyle w:val="OAATitle"/>
        <w:rPr>
          <w:b/>
          <w:color w:val="auto"/>
        </w:rPr>
      </w:pPr>
      <w:r w:rsidRPr="58C8CBB9">
        <w:rPr>
          <w:b/>
          <w:color w:val="auto"/>
        </w:rPr>
        <w:t xml:space="preserve">The John Glenn College of Public Affairs </w:t>
      </w:r>
    </w:p>
    <w:p w14:paraId="1015824D" w14:textId="77777777" w:rsidR="002B0242" w:rsidRPr="00175CCD" w:rsidRDefault="002B0242" w:rsidP="002B0242">
      <w:pPr>
        <w:spacing w:after="0" w:line="247" w:lineRule="auto"/>
        <w:rPr>
          <w:rFonts w:ascii="Buckeye Sans 2" w:hAnsi="Buckeye Sans 2" w:cstheme="majorHAnsi"/>
          <w:b/>
          <w:color w:val="404040" w:themeColor="text1" w:themeTint="BF"/>
        </w:rPr>
      </w:pPr>
    </w:p>
    <w:p w14:paraId="0B16B11E" w14:textId="77777777" w:rsidR="002B0242" w:rsidRPr="000C48AE" w:rsidRDefault="71A9CA68" w:rsidP="002B0242">
      <w:pPr>
        <w:pStyle w:val="OAAHeading2"/>
        <w:rPr>
          <w:sz w:val="24"/>
          <w:szCs w:val="24"/>
        </w:rPr>
      </w:pPr>
      <w:r w:rsidRPr="26999825">
        <w:rPr>
          <w:sz w:val="24"/>
          <w:szCs w:val="24"/>
        </w:rPr>
        <w:t xml:space="preserve">Position Overview </w:t>
      </w:r>
    </w:p>
    <w:p w14:paraId="3E7216EE" w14:textId="4B46DF60" w:rsidR="002B0242" w:rsidRPr="000C48AE" w:rsidRDefault="00972648" w:rsidP="00F139D2">
      <w:pPr>
        <w:spacing w:after="0" w:line="247" w:lineRule="auto"/>
        <w:jc w:val="both"/>
        <w:rPr>
          <w:rFonts w:ascii="Buckeye Sans 2" w:eastAsia="Calibri" w:hAnsi="Buckeye Sans 2" w:cs="Times New Roman"/>
          <w:sz w:val="24"/>
          <w:szCs w:val="24"/>
        </w:rPr>
      </w:pPr>
      <w:r w:rsidRPr="00972648">
        <w:rPr>
          <w:rFonts w:ascii="Buckeye Sans 2" w:eastAsiaTheme="majorEastAsia" w:hAnsi="Buckeye Sans 2" w:cstheme="majorHAnsi"/>
          <w:bCs/>
          <w:sz w:val="24"/>
          <w:szCs w:val="24"/>
        </w:rPr>
        <w:t>The John Glenn College of Public Affairs is a leading public affairs college that conducts rigorous academic research and translates and applies that research for public, nonprofit, and private partners.  Criminal justice administration is a growing area of expertise within the college with multiple faculty and students involved in criminal justice research projects, and an array of technical assistance and training partnerships with criminal justice organizations.</w:t>
      </w:r>
      <w:r w:rsidRPr="00972648">
        <w:rPr>
          <w:rFonts w:ascii="Buckeye Sans 2" w:eastAsiaTheme="majorEastAsia" w:hAnsi="Buckeye Sans 2" w:cstheme="majorHAnsi"/>
          <w:b/>
          <w:sz w:val="24"/>
          <w:szCs w:val="24"/>
        </w:rPr>
        <w:t xml:space="preserve">  </w:t>
      </w:r>
      <w:proofErr w:type="gramStart"/>
      <w:r w:rsidR="668CBBE7" w:rsidRPr="3E2DE0D6">
        <w:rPr>
          <w:rFonts w:ascii="Buckeye Sans 2" w:eastAsia="Calibri" w:hAnsi="Buckeye Sans 2" w:cs="Times New Roman"/>
          <w:sz w:val="24"/>
          <w:szCs w:val="24"/>
        </w:rPr>
        <w:t>The Glenn</w:t>
      </w:r>
      <w:proofErr w:type="gramEnd"/>
      <w:r w:rsidR="668CBBE7" w:rsidRPr="3E2DE0D6">
        <w:rPr>
          <w:rFonts w:ascii="Buckeye Sans 2" w:eastAsia="Calibri" w:hAnsi="Buckeye Sans 2" w:cs="Times New Roman"/>
          <w:sz w:val="24"/>
          <w:szCs w:val="24"/>
        </w:rPr>
        <w:t xml:space="preserve"> College invite</w:t>
      </w:r>
      <w:r w:rsidR="00223670">
        <w:rPr>
          <w:rFonts w:ascii="Buckeye Sans 2" w:eastAsia="Calibri" w:hAnsi="Buckeye Sans 2" w:cs="Times New Roman"/>
          <w:sz w:val="24"/>
          <w:szCs w:val="24"/>
        </w:rPr>
        <w:t>s</w:t>
      </w:r>
      <w:r w:rsidR="668CBBE7" w:rsidRPr="3E2DE0D6">
        <w:rPr>
          <w:rFonts w:ascii="Buckeye Sans 2" w:eastAsia="Calibri" w:hAnsi="Buckeye Sans 2" w:cs="Times New Roman"/>
          <w:sz w:val="24"/>
          <w:szCs w:val="24"/>
        </w:rPr>
        <w:t xml:space="preserve"> applications for </w:t>
      </w:r>
      <w:r w:rsidR="00223670">
        <w:rPr>
          <w:rFonts w:ascii="Buckeye Sans 2" w:eastAsia="Calibri" w:hAnsi="Buckeye Sans 2" w:cs="Times New Roman"/>
          <w:sz w:val="24"/>
          <w:szCs w:val="24"/>
        </w:rPr>
        <w:t>a</w:t>
      </w:r>
      <w:r w:rsidR="668CBBE7" w:rsidRPr="3E2DE0D6">
        <w:rPr>
          <w:rFonts w:ascii="Buckeye Sans 2" w:eastAsia="Calibri" w:hAnsi="Buckeye Sans 2" w:cs="Times New Roman"/>
          <w:sz w:val="24"/>
          <w:szCs w:val="24"/>
        </w:rPr>
        <w:t xml:space="preserve"> postdoctoral scholar position</w:t>
      </w:r>
      <w:r w:rsidR="00223670">
        <w:rPr>
          <w:rFonts w:ascii="Buckeye Sans 2" w:eastAsia="Calibri" w:hAnsi="Buckeye Sans 2" w:cs="Times New Roman"/>
          <w:sz w:val="24"/>
          <w:szCs w:val="24"/>
        </w:rPr>
        <w:t xml:space="preserve"> in Criminal Justice Administration and Policy</w:t>
      </w:r>
      <w:r w:rsidR="668CBBE7" w:rsidRPr="3E2DE0D6">
        <w:rPr>
          <w:rFonts w:ascii="Buckeye Sans 2" w:eastAsia="Calibri" w:hAnsi="Buckeye Sans 2" w:cs="Times New Roman"/>
          <w:sz w:val="24"/>
          <w:szCs w:val="24"/>
        </w:rPr>
        <w:t>. This is a full-time, benefits-eligible, 12-month (1</w:t>
      </w:r>
      <w:r w:rsidR="00D300B6">
        <w:rPr>
          <w:rFonts w:ascii="Buckeye Sans 2" w:eastAsia="Calibri" w:hAnsi="Buckeye Sans 2" w:cs="Times New Roman"/>
          <w:sz w:val="24"/>
          <w:szCs w:val="24"/>
        </w:rPr>
        <w:t>0</w:t>
      </w:r>
      <w:r w:rsidR="668CBBE7" w:rsidRPr="3E2DE0D6">
        <w:rPr>
          <w:rFonts w:ascii="Buckeye Sans 2" w:eastAsia="Calibri" w:hAnsi="Buckeye Sans 2" w:cs="Times New Roman"/>
          <w:sz w:val="24"/>
          <w:szCs w:val="24"/>
        </w:rPr>
        <w:t>0</w:t>
      </w:r>
      <w:r w:rsidR="00D300B6">
        <w:rPr>
          <w:rFonts w:ascii="Buckeye Sans 2" w:eastAsia="Calibri" w:hAnsi="Buckeye Sans 2" w:cs="Times New Roman"/>
          <w:sz w:val="24"/>
          <w:szCs w:val="24"/>
        </w:rPr>
        <w:t>%</w:t>
      </w:r>
      <w:r w:rsidR="668CBBE7" w:rsidRPr="3E2DE0D6">
        <w:rPr>
          <w:rFonts w:ascii="Buckeye Sans 2" w:eastAsia="Calibri" w:hAnsi="Buckeye Sans 2" w:cs="Times New Roman"/>
          <w:sz w:val="24"/>
          <w:szCs w:val="24"/>
        </w:rPr>
        <w:t xml:space="preserve"> FTE) position that begins </w:t>
      </w:r>
      <w:r w:rsidR="00774A9B">
        <w:rPr>
          <w:rFonts w:ascii="Buckeye Sans 2" w:eastAsia="Calibri" w:hAnsi="Buckeye Sans 2" w:cs="Times New Roman"/>
          <w:sz w:val="24"/>
          <w:szCs w:val="24"/>
        </w:rPr>
        <w:t xml:space="preserve">no later than </w:t>
      </w:r>
      <w:r w:rsidR="57E4F20D" w:rsidRPr="3E2DE0D6">
        <w:rPr>
          <w:rFonts w:ascii="Buckeye Sans 2" w:eastAsia="Calibri" w:hAnsi="Buckeye Sans 2" w:cs="Times New Roman"/>
          <w:sz w:val="24"/>
          <w:szCs w:val="24"/>
        </w:rPr>
        <w:t>S</w:t>
      </w:r>
      <w:r w:rsidR="463EB115" w:rsidRPr="3E2DE0D6">
        <w:rPr>
          <w:rFonts w:ascii="Buckeye Sans 2" w:eastAsia="Calibri" w:hAnsi="Buckeye Sans 2" w:cs="Times New Roman"/>
          <w:sz w:val="24"/>
          <w:szCs w:val="24"/>
        </w:rPr>
        <w:t xml:space="preserve">pring </w:t>
      </w:r>
      <w:r>
        <w:rPr>
          <w:rFonts w:ascii="Buckeye Sans 2" w:eastAsia="Calibri" w:hAnsi="Buckeye Sans 2" w:cs="Times New Roman"/>
          <w:sz w:val="24"/>
          <w:szCs w:val="24"/>
        </w:rPr>
        <w:t xml:space="preserve">semester </w:t>
      </w:r>
      <w:r w:rsidR="463EB115" w:rsidRPr="3E2DE0D6">
        <w:rPr>
          <w:rFonts w:ascii="Buckeye Sans 2" w:eastAsia="Calibri" w:hAnsi="Buckeye Sans 2" w:cs="Times New Roman"/>
          <w:sz w:val="24"/>
          <w:szCs w:val="24"/>
        </w:rPr>
        <w:t xml:space="preserve">2026 </w:t>
      </w:r>
      <w:r w:rsidR="668CBBE7" w:rsidRPr="3E2DE0D6">
        <w:rPr>
          <w:rFonts w:ascii="Buckeye Sans 2" w:eastAsia="Calibri" w:hAnsi="Buckeye Sans 2" w:cs="Times New Roman"/>
          <w:sz w:val="24"/>
          <w:szCs w:val="24"/>
        </w:rPr>
        <w:t>with a possible renewal for a second year based on satisfactory performance.</w:t>
      </w:r>
    </w:p>
    <w:p w14:paraId="081D834B" w14:textId="58E319D6" w:rsidR="26999825" w:rsidRDefault="26999825" w:rsidP="00F139D2">
      <w:pPr>
        <w:spacing w:after="0" w:line="247" w:lineRule="auto"/>
        <w:jc w:val="both"/>
        <w:rPr>
          <w:rFonts w:ascii="Buckeye Sans 2" w:eastAsia="Calibri" w:hAnsi="Buckeye Sans 2" w:cs="Times New Roman"/>
          <w:sz w:val="24"/>
          <w:szCs w:val="24"/>
        </w:rPr>
      </w:pPr>
    </w:p>
    <w:p w14:paraId="5F3F7CFA" w14:textId="502C6754" w:rsidR="00005F82" w:rsidRPr="000C48AE" w:rsidRDefault="7449581C" w:rsidP="00F139D2">
      <w:pPr>
        <w:spacing w:after="0" w:line="247" w:lineRule="auto"/>
        <w:jc w:val="both"/>
        <w:rPr>
          <w:rFonts w:ascii="Buckeye Sans 2" w:hAnsi="Buckeye Sans 2" w:cstheme="majorBidi"/>
          <w:b/>
          <w:bCs/>
          <w:color w:val="C00000"/>
          <w:sz w:val="24"/>
          <w:szCs w:val="24"/>
        </w:rPr>
      </w:pPr>
      <w:r w:rsidRPr="26999825">
        <w:rPr>
          <w:rFonts w:ascii="Buckeye Sans 2" w:eastAsia="Calibri" w:hAnsi="Buckeye Sans 2" w:cs="Times New Roman"/>
          <w:sz w:val="24"/>
          <w:szCs w:val="24"/>
        </w:rPr>
        <w:t xml:space="preserve">This position is designed to be a career-building step for early-career scholars. We are eager to engage with candidates whose research is at </w:t>
      </w:r>
      <w:r w:rsidRPr="00321D52">
        <w:rPr>
          <w:rFonts w:ascii="Buckeye Sans 2" w:eastAsia="Calibri" w:hAnsi="Buckeye Sans 2" w:cs="Times New Roman"/>
          <w:sz w:val="24"/>
          <w:szCs w:val="24"/>
        </w:rPr>
        <w:t xml:space="preserve">the intersection of </w:t>
      </w:r>
      <w:r w:rsidR="009758DB">
        <w:rPr>
          <w:rFonts w:ascii="Buckeye Sans 2" w:eastAsia="Calibri" w:hAnsi="Buckeye Sans 2" w:cs="Times New Roman"/>
          <w:sz w:val="24"/>
          <w:szCs w:val="24"/>
        </w:rPr>
        <w:t>criminal justice/</w:t>
      </w:r>
      <w:r w:rsidR="00223670">
        <w:rPr>
          <w:rFonts w:ascii="Buckeye Sans 2" w:eastAsia="Calibri" w:hAnsi="Buckeye Sans 2" w:cs="Times New Roman"/>
          <w:sz w:val="24"/>
          <w:szCs w:val="24"/>
        </w:rPr>
        <w:t>p</w:t>
      </w:r>
      <w:r w:rsidR="00005F82">
        <w:rPr>
          <w:rFonts w:ascii="Buckeye Sans 2" w:eastAsia="Calibri" w:hAnsi="Buckeye Sans 2" w:cs="Times New Roman"/>
          <w:sz w:val="24"/>
          <w:szCs w:val="24"/>
        </w:rPr>
        <w:t>ublic safety</w:t>
      </w:r>
      <w:r w:rsidR="00223670">
        <w:rPr>
          <w:rFonts w:ascii="Buckeye Sans 2" w:eastAsia="Calibri" w:hAnsi="Buckeye Sans 2" w:cs="Times New Roman"/>
          <w:sz w:val="24"/>
          <w:szCs w:val="24"/>
        </w:rPr>
        <w:t xml:space="preserve"> and </w:t>
      </w:r>
      <w:r w:rsidR="005C727D" w:rsidRPr="00321D52">
        <w:rPr>
          <w:rFonts w:ascii="Buckeye Sans 2" w:eastAsia="Calibri" w:hAnsi="Buckeye Sans 2" w:cs="Times New Roman"/>
          <w:sz w:val="24"/>
          <w:szCs w:val="24"/>
        </w:rPr>
        <w:t>public affairs.</w:t>
      </w:r>
      <w:r w:rsidR="0018461D">
        <w:rPr>
          <w:rFonts w:ascii="Buckeye Sans 2" w:eastAsia="Calibri" w:hAnsi="Buckeye Sans 2" w:cs="Times New Roman"/>
          <w:sz w:val="24"/>
          <w:szCs w:val="24"/>
        </w:rPr>
        <w:t xml:space="preserve"> We are particularly interested in candidates </w:t>
      </w:r>
      <w:r w:rsidR="00544F6B">
        <w:rPr>
          <w:rFonts w:ascii="Buckeye Sans 2" w:eastAsia="Calibri" w:hAnsi="Buckeye Sans 2" w:cs="Times New Roman"/>
          <w:sz w:val="24"/>
          <w:szCs w:val="24"/>
        </w:rPr>
        <w:t xml:space="preserve">who </w:t>
      </w:r>
      <w:r w:rsidR="009758DB">
        <w:rPr>
          <w:rFonts w:ascii="Buckeye Sans 2" w:eastAsia="Calibri" w:hAnsi="Buckeye Sans 2" w:cs="Times New Roman"/>
          <w:sz w:val="24"/>
          <w:szCs w:val="24"/>
        </w:rPr>
        <w:t>have</w:t>
      </w:r>
      <w:r w:rsidR="00BA2EA7" w:rsidRPr="00BA2EA7">
        <w:rPr>
          <w:rFonts w:ascii="Buckeye Sans 2" w:eastAsia="Calibri" w:hAnsi="Buckeye Sans 2" w:cs="Times New Roman"/>
          <w:sz w:val="24"/>
          <w:szCs w:val="24"/>
        </w:rPr>
        <w:t xml:space="preserve"> </w:t>
      </w:r>
      <w:r w:rsidR="009758DB">
        <w:rPr>
          <w:rFonts w:ascii="Buckeye Sans 2" w:eastAsia="Calibri" w:hAnsi="Buckeye Sans 2" w:cs="Times New Roman"/>
          <w:sz w:val="24"/>
          <w:szCs w:val="24"/>
        </w:rPr>
        <w:t xml:space="preserve">strong skills in </w:t>
      </w:r>
      <w:r w:rsidR="00BA2EA7" w:rsidRPr="00BA2EA7">
        <w:rPr>
          <w:rFonts w:ascii="Buckeye Sans 2" w:eastAsia="Calibri" w:hAnsi="Buckeye Sans 2" w:cs="Times New Roman"/>
          <w:sz w:val="24"/>
          <w:szCs w:val="24"/>
        </w:rPr>
        <w:t>quantitative methods</w:t>
      </w:r>
      <w:r w:rsidR="009758DB">
        <w:rPr>
          <w:rFonts w:ascii="Buckeye Sans 2" w:eastAsia="Calibri" w:hAnsi="Buckeye Sans 2" w:cs="Times New Roman"/>
          <w:sz w:val="24"/>
          <w:szCs w:val="24"/>
        </w:rPr>
        <w:t>, causal research designs,</w:t>
      </w:r>
      <w:r w:rsidR="00544F6B">
        <w:rPr>
          <w:rFonts w:ascii="Buckeye Sans 2" w:eastAsia="Calibri" w:hAnsi="Buckeye Sans 2" w:cs="Times New Roman"/>
          <w:sz w:val="24"/>
          <w:szCs w:val="24"/>
        </w:rPr>
        <w:t xml:space="preserve"> and have experience working with large administrative datasets. </w:t>
      </w:r>
      <w:r w:rsidR="00005F82" w:rsidRPr="004A1153">
        <w:rPr>
          <w:rFonts w:ascii="Buckeye Sans 2" w:eastAsia="Calibri" w:hAnsi="Buckeye Sans 2" w:cs="Times New Roman"/>
          <w:sz w:val="24"/>
          <w:szCs w:val="24"/>
        </w:rPr>
        <w:t>We desire applicants with the potential to become productive and impactful researchers and conscientious and engaged community members.</w:t>
      </w:r>
    </w:p>
    <w:p w14:paraId="09CBCEF5" w14:textId="21AA6A39" w:rsidR="7449581C" w:rsidRDefault="7449581C" w:rsidP="00F139D2">
      <w:pPr>
        <w:spacing w:after="0" w:line="247" w:lineRule="auto"/>
        <w:jc w:val="both"/>
        <w:rPr>
          <w:rFonts w:ascii="Buckeye Sans 2" w:eastAsia="Calibri" w:hAnsi="Buckeye Sans 2" w:cs="Times New Roman"/>
          <w:sz w:val="24"/>
          <w:szCs w:val="24"/>
        </w:rPr>
      </w:pPr>
    </w:p>
    <w:p w14:paraId="13BBE77A" w14:textId="04882EEC" w:rsidR="26999825" w:rsidRDefault="48F8B5F0" w:rsidP="00F139D2">
      <w:pPr>
        <w:spacing w:after="0" w:line="247" w:lineRule="auto"/>
        <w:jc w:val="both"/>
        <w:rPr>
          <w:rFonts w:ascii="Buckeye Sans 2" w:eastAsia="Calibri" w:hAnsi="Buckeye Sans 2" w:cs="Times New Roman"/>
          <w:sz w:val="24"/>
          <w:szCs w:val="24"/>
        </w:rPr>
      </w:pPr>
      <w:r w:rsidRPr="3E2DE0D6">
        <w:rPr>
          <w:rFonts w:ascii="Buckeye Sans 2" w:eastAsia="Calibri" w:hAnsi="Buckeye Sans 2" w:cs="Times New Roman"/>
          <w:sz w:val="24"/>
          <w:szCs w:val="24"/>
        </w:rPr>
        <w:t xml:space="preserve">The candidate will </w:t>
      </w:r>
      <w:r w:rsidR="009758DB">
        <w:rPr>
          <w:rFonts w:ascii="Buckeye Sans 2" w:eastAsia="Calibri" w:hAnsi="Buckeye Sans 2" w:cs="Times New Roman"/>
          <w:sz w:val="24"/>
          <w:szCs w:val="24"/>
        </w:rPr>
        <w:t>work</w:t>
      </w:r>
      <w:r w:rsidR="008F1C00">
        <w:rPr>
          <w:rFonts w:ascii="Buckeye Sans 2" w:eastAsia="Calibri" w:hAnsi="Buckeye Sans 2" w:cs="Times New Roman"/>
          <w:sz w:val="24"/>
          <w:szCs w:val="24"/>
        </w:rPr>
        <w:t xml:space="preserve"> on sponsored research projects</w:t>
      </w:r>
      <w:r w:rsidRPr="3E2DE0D6">
        <w:rPr>
          <w:rFonts w:ascii="Buckeye Sans 2" w:eastAsia="Calibri" w:hAnsi="Buckeye Sans 2" w:cs="Times New Roman"/>
          <w:sz w:val="24"/>
          <w:szCs w:val="24"/>
        </w:rPr>
        <w:t xml:space="preserve"> </w:t>
      </w:r>
      <w:r w:rsidR="008F1C00">
        <w:rPr>
          <w:rFonts w:ascii="Buckeye Sans 2" w:eastAsia="Calibri" w:hAnsi="Buckeye Sans 2" w:cs="Times New Roman"/>
          <w:sz w:val="24"/>
          <w:szCs w:val="24"/>
        </w:rPr>
        <w:t xml:space="preserve">at </w:t>
      </w:r>
      <w:proofErr w:type="gramStart"/>
      <w:r w:rsidR="008F1C00">
        <w:rPr>
          <w:rFonts w:ascii="Buckeye Sans 2" w:eastAsia="Calibri" w:hAnsi="Buckeye Sans 2" w:cs="Times New Roman"/>
          <w:sz w:val="24"/>
          <w:szCs w:val="24"/>
        </w:rPr>
        <w:t xml:space="preserve">the </w:t>
      </w:r>
      <w:r w:rsidRPr="3E2DE0D6">
        <w:rPr>
          <w:rFonts w:ascii="Buckeye Sans 2" w:eastAsia="Calibri" w:hAnsi="Buckeye Sans 2" w:cs="Times New Roman"/>
          <w:sz w:val="24"/>
          <w:szCs w:val="24"/>
        </w:rPr>
        <w:t>Glenn</w:t>
      </w:r>
      <w:proofErr w:type="gramEnd"/>
      <w:r w:rsidRPr="3E2DE0D6">
        <w:rPr>
          <w:rFonts w:ascii="Buckeye Sans 2" w:eastAsia="Calibri" w:hAnsi="Buckeye Sans 2" w:cs="Times New Roman"/>
          <w:sz w:val="24"/>
          <w:szCs w:val="24"/>
        </w:rPr>
        <w:t xml:space="preserve"> College. The successful candidate </w:t>
      </w:r>
      <w:r w:rsidR="5413A9BE" w:rsidRPr="3E2DE0D6">
        <w:rPr>
          <w:rFonts w:ascii="Buckeye Sans 2" w:eastAsia="Calibri" w:hAnsi="Buckeye Sans 2" w:cs="Times New Roman"/>
          <w:sz w:val="24"/>
          <w:szCs w:val="24"/>
        </w:rPr>
        <w:t xml:space="preserve">is </w:t>
      </w:r>
      <w:r w:rsidRPr="3E2DE0D6">
        <w:rPr>
          <w:rFonts w:ascii="Buckeye Sans 2" w:eastAsia="Calibri" w:hAnsi="Buckeye Sans 2" w:cs="Times New Roman"/>
          <w:sz w:val="24"/>
          <w:szCs w:val="24"/>
        </w:rPr>
        <w:t>expected to</w:t>
      </w:r>
      <w:r w:rsidR="28E36E25"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collaborate with faculty members</w:t>
      </w:r>
      <w:r w:rsidR="008F1C00">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researchers, and</w:t>
      </w:r>
      <w:r w:rsidR="13B78387"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students on research projects, initiate new funded projects, and disseminate research results via conferences, policy documents, and academic publications. The postdoctoral scholar will fully</w:t>
      </w:r>
      <w:r w:rsidR="6B128076"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participate in the academic life of</w:t>
      </w:r>
      <w:r w:rsidR="2EA006C5"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Glenn College</w:t>
      </w:r>
      <w:r w:rsidR="007800D7">
        <w:rPr>
          <w:rFonts w:ascii="Buckeye Sans 2" w:eastAsia="Calibri" w:hAnsi="Buckeye Sans 2" w:cs="Times New Roman"/>
          <w:sz w:val="24"/>
          <w:szCs w:val="24"/>
        </w:rPr>
        <w:t xml:space="preserve"> and </w:t>
      </w:r>
      <w:r w:rsidR="00E57F07">
        <w:rPr>
          <w:rFonts w:ascii="Buckeye Sans 2" w:eastAsia="Calibri" w:hAnsi="Buckeye Sans 2" w:cs="Times New Roman"/>
          <w:sz w:val="24"/>
          <w:szCs w:val="24"/>
        </w:rPr>
        <w:t>will</w:t>
      </w:r>
      <w:r w:rsidRPr="3E2DE0D6">
        <w:rPr>
          <w:rFonts w:ascii="Buckeye Sans 2" w:eastAsia="Calibri" w:hAnsi="Buckeye Sans 2" w:cs="Times New Roman"/>
          <w:sz w:val="24"/>
          <w:szCs w:val="24"/>
        </w:rPr>
        <w:t xml:space="preserve"> participate in professional development programs by </w:t>
      </w:r>
      <w:r w:rsidR="7190D9CA" w:rsidRPr="3E2DE0D6">
        <w:rPr>
          <w:rFonts w:ascii="Buckeye Sans 2" w:eastAsia="Calibri" w:hAnsi="Buckeye Sans 2" w:cs="Times New Roman"/>
          <w:sz w:val="24"/>
          <w:szCs w:val="24"/>
        </w:rPr>
        <w:t>Ohio State’s</w:t>
      </w:r>
      <w:r w:rsidRPr="3E2DE0D6">
        <w:rPr>
          <w:rFonts w:ascii="Buckeye Sans 2" w:eastAsia="Calibri" w:hAnsi="Buckeye Sans 2" w:cs="Times New Roman"/>
          <w:sz w:val="24"/>
          <w:szCs w:val="24"/>
        </w:rPr>
        <w:t xml:space="preserve"> Office</w:t>
      </w:r>
      <w:r w:rsidR="603B2CE7" w:rsidRPr="3E2DE0D6">
        <w:rPr>
          <w:rFonts w:ascii="Buckeye Sans 2" w:eastAsia="Calibri" w:hAnsi="Buckeye Sans 2" w:cs="Times New Roman"/>
          <w:sz w:val="24"/>
          <w:szCs w:val="24"/>
        </w:rPr>
        <w:t xml:space="preserve"> </w:t>
      </w:r>
      <w:r w:rsidRPr="3E2DE0D6">
        <w:rPr>
          <w:rFonts w:ascii="Buckeye Sans 2" w:eastAsia="Calibri" w:hAnsi="Buckeye Sans 2" w:cs="Times New Roman"/>
          <w:sz w:val="24"/>
          <w:szCs w:val="24"/>
        </w:rPr>
        <w:t>of Postdoctoral Affairs.</w:t>
      </w:r>
      <w:r w:rsidR="331F1209" w:rsidRPr="3E2DE0D6">
        <w:rPr>
          <w:rFonts w:ascii="Buckeye Sans 2" w:eastAsia="Calibri" w:hAnsi="Buckeye Sans 2" w:cs="Times New Roman"/>
          <w:sz w:val="24"/>
          <w:szCs w:val="24"/>
        </w:rPr>
        <w:t xml:space="preserve"> </w:t>
      </w:r>
      <w:r w:rsidR="61B56826" w:rsidRPr="3E2DE0D6">
        <w:rPr>
          <w:rFonts w:ascii="Buckeye Sans 2" w:eastAsia="Calibri" w:hAnsi="Buckeye Sans 2" w:cs="Times New Roman"/>
          <w:sz w:val="24"/>
          <w:szCs w:val="24"/>
        </w:rPr>
        <w:t>Ohio State</w:t>
      </w:r>
      <w:r w:rsidR="0D94406B" w:rsidRPr="3E2DE0D6">
        <w:rPr>
          <w:rFonts w:ascii="Buckeye Sans 2" w:eastAsia="Calibri" w:hAnsi="Buckeye Sans 2" w:cs="Times New Roman"/>
          <w:sz w:val="24"/>
          <w:szCs w:val="24"/>
        </w:rPr>
        <w:t xml:space="preserve"> offers a comprehensive benefits package</w:t>
      </w:r>
      <w:r w:rsidR="00005F82">
        <w:rPr>
          <w:rFonts w:ascii="Buckeye Sans 2" w:eastAsia="Calibri" w:hAnsi="Buckeye Sans 2" w:cs="Times New Roman"/>
          <w:sz w:val="24"/>
          <w:szCs w:val="24"/>
        </w:rPr>
        <w:t xml:space="preserve"> (see</w:t>
      </w:r>
      <w:r w:rsidR="0D94406B" w:rsidRPr="3E2DE0D6">
        <w:rPr>
          <w:rFonts w:ascii="Buckeye Sans 2" w:eastAsia="Calibri" w:hAnsi="Buckeye Sans 2" w:cs="Times New Roman"/>
          <w:sz w:val="24"/>
          <w:szCs w:val="24"/>
        </w:rPr>
        <w:t xml:space="preserve"> </w:t>
      </w:r>
      <w:r w:rsidR="00005F82" w:rsidRPr="00005F82">
        <w:rPr>
          <w:rFonts w:ascii="Buckeye Sans 2" w:eastAsia="Calibri" w:hAnsi="Buckeye Sans 2" w:cs="Times New Roman"/>
          <w:sz w:val="24"/>
          <w:szCs w:val="24"/>
        </w:rPr>
        <w:t>https://hr.osu.edu/benefits/</w:t>
      </w:r>
      <w:r w:rsidR="00005F82">
        <w:rPr>
          <w:rFonts w:ascii="Buckeye Sans 2" w:eastAsia="Calibri" w:hAnsi="Buckeye Sans 2" w:cs="Times New Roman"/>
          <w:sz w:val="24"/>
          <w:szCs w:val="24"/>
        </w:rPr>
        <w:t>).</w:t>
      </w:r>
    </w:p>
    <w:p w14:paraId="74DAE8BC" w14:textId="5135FC89" w:rsidR="26999825" w:rsidRDefault="26999825" w:rsidP="26999825">
      <w:pPr>
        <w:spacing w:after="0" w:line="247" w:lineRule="auto"/>
        <w:rPr>
          <w:rFonts w:ascii="Buckeye Sans 2" w:hAnsi="Buckeye Sans 2" w:cstheme="majorBidi"/>
          <w:b/>
          <w:bCs/>
          <w:color w:val="C00000"/>
          <w:sz w:val="24"/>
          <w:szCs w:val="24"/>
        </w:rPr>
      </w:pPr>
    </w:p>
    <w:p w14:paraId="08F1849B" w14:textId="5B494035" w:rsidR="002B0242" w:rsidRDefault="00005F82" w:rsidP="002B0242">
      <w:pPr>
        <w:pStyle w:val="OAAHeading2"/>
        <w:rPr>
          <w:sz w:val="24"/>
          <w:szCs w:val="24"/>
        </w:rPr>
      </w:pPr>
      <w:r>
        <w:rPr>
          <w:sz w:val="24"/>
          <w:szCs w:val="24"/>
        </w:rPr>
        <w:t>Duties Description</w:t>
      </w:r>
    </w:p>
    <w:p w14:paraId="038926E8" w14:textId="24D9F4B5" w:rsidR="00005F82" w:rsidRPr="000C48AE" w:rsidRDefault="00005F82" w:rsidP="00005F82">
      <w:pPr>
        <w:pStyle w:val="OAAHeading2"/>
        <w:rPr>
          <w:sz w:val="24"/>
          <w:szCs w:val="24"/>
        </w:rPr>
      </w:pPr>
    </w:p>
    <w:p w14:paraId="7E829B46" w14:textId="4BD6E1FA" w:rsidR="00005F82" w:rsidRPr="008076D4" w:rsidRDefault="008076D4" w:rsidP="008076D4">
      <w:pPr>
        <w:rPr>
          <w:rFonts w:ascii="Buckeye Sans 2" w:hAnsi="Buckeye Sans 2"/>
          <w:sz w:val="24"/>
          <w:szCs w:val="24"/>
        </w:rPr>
      </w:pPr>
      <w:r w:rsidRPr="00B60C5E">
        <w:rPr>
          <w:rFonts w:ascii="Buckeye Sans 2" w:hAnsi="Buckeye Sans 2"/>
          <w:b/>
          <w:sz w:val="24"/>
          <w:szCs w:val="24"/>
        </w:rPr>
        <w:t>Conduct Research (</w:t>
      </w:r>
      <w:r w:rsidR="00B62B77" w:rsidRPr="00B60C5E">
        <w:rPr>
          <w:rFonts w:ascii="Buckeye Sans 2" w:hAnsi="Buckeye Sans 2"/>
          <w:b/>
          <w:sz w:val="24"/>
          <w:szCs w:val="24"/>
        </w:rPr>
        <w:t>5</w:t>
      </w:r>
      <w:r w:rsidRPr="00B60C5E">
        <w:rPr>
          <w:rFonts w:ascii="Buckeye Sans 2" w:hAnsi="Buckeye Sans 2"/>
          <w:b/>
          <w:sz w:val="24"/>
          <w:szCs w:val="24"/>
        </w:rPr>
        <w:t>0%)</w:t>
      </w:r>
      <w:r>
        <w:rPr>
          <w:rFonts w:ascii="Buckeye Sans 2" w:hAnsi="Buckeye Sans 2"/>
          <w:bCs/>
          <w:sz w:val="24"/>
          <w:szCs w:val="24"/>
        </w:rPr>
        <w:t xml:space="preserve"> </w:t>
      </w:r>
      <w:r w:rsidRPr="008076D4">
        <w:rPr>
          <w:rFonts w:ascii="Buckeye Sans 2" w:hAnsi="Buckeye Sans 2"/>
          <w:bCs/>
          <w:sz w:val="24"/>
          <w:szCs w:val="24"/>
        </w:rPr>
        <w:t xml:space="preserve">– </w:t>
      </w:r>
      <w:r>
        <w:rPr>
          <w:rFonts w:ascii="Buckeye Sans 2" w:hAnsi="Buckeye Sans 2"/>
          <w:bCs/>
          <w:sz w:val="24"/>
          <w:szCs w:val="24"/>
        </w:rPr>
        <w:t xml:space="preserve">Collaborate with faculty members, researchers, and students </w:t>
      </w:r>
      <w:r w:rsidRPr="008076D4">
        <w:rPr>
          <w:rFonts w:ascii="Buckeye Sans 2" w:hAnsi="Buckeye Sans 2"/>
          <w:bCs/>
          <w:sz w:val="24"/>
          <w:szCs w:val="24"/>
        </w:rPr>
        <w:t>ac</w:t>
      </w:r>
      <w:r w:rsidRPr="008076D4">
        <w:rPr>
          <w:rFonts w:ascii="Buckeye Sans 2" w:hAnsi="Buckeye Sans 2"/>
          <w:sz w:val="24"/>
          <w:szCs w:val="24"/>
        </w:rPr>
        <w:t>ross a portfolio of research and evaluation grants and contracts; assist in all research activities, to include survey development and administration, conducting interviews and focus groups, quantitative data collection, cleaning, and analysis, develop</w:t>
      </w:r>
      <w:r>
        <w:rPr>
          <w:rFonts w:ascii="Buckeye Sans 2" w:hAnsi="Buckeye Sans 2"/>
          <w:sz w:val="24"/>
          <w:szCs w:val="24"/>
        </w:rPr>
        <w:t>ing</w:t>
      </w:r>
      <w:r w:rsidRPr="008076D4">
        <w:rPr>
          <w:rFonts w:ascii="Buckeye Sans 2" w:hAnsi="Buckeye Sans 2"/>
          <w:sz w:val="24"/>
          <w:szCs w:val="24"/>
        </w:rPr>
        <w:t xml:space="preserve"> and deliver</w:t>
      </w:r>
      <w:r>
        <w:rPr>
          <w:rFonts w:ascii="Buckeye Sans 2" w:hAnsi="Buckeye Sans 2"/>
          <w:sz w:val="24"/>
          <w:szCs w:val="24"/>
        </w:rPr>
        <w:t>ing</w:t>
      </w:r>
      <w:r w:rsidRPr="008076D4">
        <w:rPr>
          <w:rFonts w:ascii="Buckeye Sans 2" w:hAnsi="Buckeye Sans 2"/>
          <w:sz w:val="24"/>
          <w:szCs w:val="24"/>
        </w:rPr>
        <w:t xml:space="preserve"> presentations, </w:t>
      </w:r>
      <w:r>
        <w:rPr>
          <w:rFonts w:ascii="Buckeye Sans 2" w:hAnsi="Buckeye Sans 2"/>
          <w:sz w:val="24"/>
          <w:szCs w:val="24"/>
        </w:rPr>
        <w:t xml:space="preserve">and </w:t>
      </w:r>
      <w:r w:rsidRPr="008076D4">
        <w:rPr>
          <w:rFonts w:ascii="Buckeye Sans 2" w:hAnsi="Buckeye Sans 2"/>
          <w:sz w:val="24"/>
          <w:szCs w:val="24"/>
        </w:rPr>
        <w:t>participat</w:t>
      </w:r>
      <w:r>
        <w:rPr>
          <w:rFonts w:ascii="Buckeye Sans 2" w:hAnsi="Buckeye Sans 2"/>
          <w:sz w:val="24"/>
          <w:szCs w:val="24"/>
        </w:rPr>
        <w:t>ing</w:t>
      </w:r>
      <w:r w:rsidRPr="008076D4">
        <w:rPr>
          <w:rFonts w:ascii="Buckeye Sans 2" w:hAnsi="Buckeye Sans 2"/>
          <w:sz w:val="24"/>
          <w:szCs w:val="24"/>
        </w:rPr>
        <w:t xml:space="preserve"> during on-site agency partner meetings and data collection</w:t>
      </w:r>
      <w:r>
        <w:rPr>
          <w:rFonts w:ascii="Buckeye Sans 2" w:hAnsi="Buckeye Sans 2"/>
          <w:sz w:val="24"/>
          <w:szCs w:val="24"/>
        </w:rPr>
        <w:t xml:space="preserve">, </w:t>
      </w:r>
      <w:r w:rsidR="0238EF6D" w:rsidRPr="3E2DE0D6">
        <w:rPr>
          <w:rFonts w:ascii="Buckeye Sans 2" w:hAnsi="Buckeye Sans 2" w:cstheme="majorBidi"/>
          <w:sz w:val="24"/>
          <w:szCs w:val="24"/>
        </w:rPr>
        <w:t>and disseminat</w:t>
      </w:r>
      <w:r>
        <w:rPr>
          <w:rFonts w:ascii="Buckeye Sans 2" w:hAnsi="Buckeye Sans 2" w:cstheme="majorBidi"/>
          <w:sz w:val="24"/>
          <w:szCs w:val="24"/>
        </w:rPr>
        <w:t>ing</w:t>
      </w:r>
      <w:r w:rsidR="0238EF6D" w:rsidRPr="3E2DE0D6">
        <w:rPr>
          <w:rFonts w:ascii="Buckeye Sans 2" w:hAnsi="Buckeye Sans 2" w:cstheme="majorBidi"/>
          <w:sz w:val="24"/>
          <w:szCs w:val="24"/>
        </w:rPr>
        <w:t xml:space="preserve"> research results </w:t>
      </w:r>
      <w:r>
        <w:rPr>
          <w:rFonts w:ascii="Buckeye Sans 2" w:hAnsi="Buckeye Sans 2" w:cstheme="majorBidi"/>
          <w:sz w:val="24"/>
          <w:szCs w:val="24"/>
        </w:rPr>
        <w:t xml:space="preserve">to academic and practitioner audiences at national </w:t>
      </w:r>
      <w:r w:rsidR="0238EF6D" w:rsidRPr="3E2DE0D6">
        <w:rPr>
          <w:rFonts w:ascii="Buckeye Sans 2" w:hAnsi="Buckeye Sans 2" w:cstheme="majorBidi"/>
          <w:sz w:val="24"/>
          <w:szCs w:val="24"/>
        </w:rPr>
        <w:t>conferences</w:t>
      </w:r>
      <w:r>
        <w:rPr>
          <w:rFonts w:ascii="Buckeye Sans 2" w:hAnsi="Buckeye Sans 2" w:cstheme="majorBidi"/>
          <w:sz w:val="24"/>
          <w:szCs w:val="24"/>
        </w:rPr>
        <w:t xml:space="preserve"> and convenings. </w:t>
      </w:r>
      <w:r w:rsidR="0238EF6D" w:rsidRPr="3E2DE0D6">
        <w:rPr>
          <w:rFonts w:ascii="Buckeye Sans 2" w:hAnsi="Buckeye Sans 2" w:cstheme="majorBidi"/>
          <w:sz w:val="24"/>
          <w:szCs w:val="24"/>
        </w:rPr>
        <w:t xml:space="preserve"> </w:t>
      </w:r>
    </w:p>
    <w:p w14:paraId="5851516F" w14:textId="5A7EF675" w:rsidR="008076D4" w:rsidRPr="008076D4" w:rsidRDefault="008076D4" w:rsidP="008076D4">
      <w:pPr>
        <w:rPr>
          <w:rFonts w:ascii="Buckeye Sans 2" w:hAnsi="Buckeye Sans 2"/>
          <w:sz w:val="24"/>
          <w:szCs w:val="24"/>
        </w:rPr>
      </w:pPr>
      <w:r w:rsidRPr="00B60C5E">
        <w:rPr>
          <w:rFonts w:ascii="Buckeye Sans 2" w:hAnsi="Buckeye Sans 2"/>
          <w:b/>
          <w:sz w:val="24"/>
          <w:szCs w:val="24"/>
        </w:rPr>
        <w:lastRenderedPageBreak/>
        <w:t>Technical Report Writing and Manuscript Development (20%)</w:t>
      </w:r>
      <w:r>
        <w:rPr>
          <w:rFonts w:ascii="Buckeye Sans 2" w:hAnsi="Buckeye Sans 2"/>
          <w:bCs/>
          <w:sz w:val="24"/>
          <w:szCs w:val="24"/>
        </w:rPr>
        <w:t xml:space="preserve"> </w:t>
      </w:r>
      <w:r w:rsidRPr="008076D4">
        <w:rPr>
          <w:rFonts w:ascii="Buckeye Sans 2" w:hAnsi="Buckeye Sans 2"/>
          <w:bCs/>
          <w:sz w:val="24"/>
          <w:szCs w:val="24"/>
        </w:rPr>
        <w:t>– C</w:t>
      </w:r>
      <w:r w:rsidRPr="008076D4">
        <w:rPr>
          <w:rFonts w:ascii="Buckeye Sans 2" w:hAnsi="Buckeye Sans 2"/>
          <w:sz w:val="24"/>
          <w:szCs w:val="24"/>
        </w:rPr>
        <w:t>ontribute to the planning and development of written products, including technical reports, policy briefs, and manuscripts for publication in peer-reviewed academic journals and practitioner-based outlets to describe research findings to academic, practitioner, and policy-maker audiences.</w:t>
      </w:r>
    </w:p>
    <w:p w14:paraId="3202B603" w14:textId="371390B4" w:rsidR="00DD7CB5" w:rsidRPr="00B62B77" w:rsidRDefault="008076D4" w:rsidP="00B62B77">
      <w:pPr>
        <w:rPr>
          <w:rFonts w:ascii="Buckeye Sans 2" w:hAnsi="Buckeye Sans 2"/>
          <w:sz w:val="24"/>
          <w:szCs w:val="24"/>
        </w:rPr>
      </w:pPr>
      <w:r w:rsidRPr="00B60C5E">
        <w:rPr>
          <w:rFonts w:ascii="Buckeye Sans 2" w:eastAsiaTheme="majorEastAsia" w:hAnsi="Buckeye Sans 2" w:cstheme="majorHAnsi"/>
          <w:b/>
          <w:bCs/>
          <w:sz w:val="24"/>
          <w:szCs w:val="24"/>
        </w:rPr>
        <w:t xml:space="preserve">Project Management </w:t>
      </w:r>
      <w:r w:rsidRPr="00B60C5E">
        <w:rPr>
          <w:rFonts w:ascii="Buckeye Sans 2" w:hAnsi="Buckeye Sans 2"/>
          <w:b/>
          <w:bCs/>
          <w:sz w:val="24"/>
          <w:szCs w:val="24"/>
        </w:rPr>
        <w:t>and Research Team Collaboration</w:t>
      </w:r>
      <w:r w:rsidR="00B62B77" w:rsidRPr="00B60C5E">
        <w:rPr>
          <w:rFonts w:ascii="Buckeye Sans 2" w:hAnsi="Buckeye Sans 2"/>
          <w:b/>
          <w:bCs/>
          <w:sz w:val="24"/>
          <w:szCs w:val="24"/>
        </w:rPr>
        <w:t xml:space="preserve"> (10%)</w:t>
      </w:r>
      <w:r w:rsidR="00B62B77" w:rsidRPr="00B62B77">
        <w:rPr>
          <w:rFonts w:ascii="Buckeye Sans 2" w:hAnsi="Buckeye Sans 2"/>
          <w:sz w:val="24"/>
          <w:szCs w:val="24"/>
        </w:rPr>
        <w:t xml:space="preserve"> - </w:t>
      </w:r>
      <w:r w:rsidRPr="00B62B77">
        <w:rPr>
          <w:rFonts w:ascii="Buckeye Sans 2" w:hAnsi="Buckeye Sans 2"/>
          <w:sz w:val="24"/>
          <w:szCs w:val="24"/>
        </w:rPr>
        <w:t xml:space="preserve">Attend project team meetings to provide updates, report on progress, and align </w:t>
      </w:r>
      <w:r w:rsidR="00B62B77" w:rsidRPr="00B62B77">
        <w:rPr>
          <w:rFonts w:ascii="Buckeye Sans 2" w:hAnsi="Buckeye Sans 2"/>
          <w:sz w:val="24"/>
          <w:szCs w:val="24"/>
        </w:rPr>
        <w:t xml:space="preserve">assigned </w:t>
      </w:r>
      <w:r w:rsidRPr="00B62B77">
        <w:rPr>
          <w:rFonts w:ascii="Buckeye Sans 2" w:hAnsi="Buckeye Sans 2"/>
          <w:sz w:val="24"/>
          <w:szCs w:val="24"/>
        </w:rPr>
        <w:t>tasks with research timelines and objectives</w:t>
      </w:r>
      <w:r w:rsidR="00B62B77">
        <w:rPr>
          <w:rFonts w:ascii="Buckeye Sans 2" w:hAnsi="Buckeye Sans 2"/>
          <w:sz w:val="24"/>
          <w:szCs w:val="24"/>
        </w:rPr>
        <w:t>; a</w:t>
      </w:r>
      <w:r w:rsidR="00B62B77" w:rsidRPr="00B62B77">
        <w:rPr>
          <w:rFonts w:ascii="Buckeye Sans 2" w:hAnsi="Buckeye Sans 2"/>
          <w:sz w:val="24"/>
          <w:szCs w:val="24"/>
        </w:rPr>
        <w:t>ssist project management leads in monitoring timelines, completing progress reports, submitting and adhering to IRB and data sharing protocols</w:t>
      </w:r>
      <w:r w:rsidR="00B62B77">
        <w:rPr>
          <w:rFonts w:ascii="Buckeye Sans 2" w:hAnsi="Buckeye Sans 2"/>
          <w:sz w:val="24"/>
          <w:szCs w:val="24"/>
        </w:rPr>
        <w:t>; p</w:t>
      </w:r>
      <w:r w:rsidR="00DD7CB5" w:rsidRPr="00B62B77">
        <w:rPr>
          <w:rFonts w:ascii="Buckeye Sans 2" w:hAnsi="Buckeye Sans 2"/>
          <w:sz w:val="24"/>
          <w:szCs w:val="24"/>
        </w:rPr>
        <w:t>rovide administrative support including scheduling, note-taking, organizing and maintaining project documentation, coordinating meetings and events, and ensuring compliance with institutional policies and procedures.</w:t>
      </w:r>
    </w:p>
    <w:p w14:paraId="315AA1A8" w14:textId="6D02A1BB" w:rsidR="008076D4" w:rsidRPr="00B62B77" w:rsidRDefault="00DD7CB5" w:rsidP="00B62B77">
      <w:pPr>
        <w:rPr>
          <w:rFonts w:ascii="Buckeye Sans 2" w:hAnsi="Buckeye Sans 2"/>
          <w:sz w:val="24"/>
          <w:szCs w:val="24"/>
        </w:rPr>
      </w:pPr>
      <w:r w:rsidRPr="00B60C5E">
        <w:rPr>
          <w:rFonts w:ascii="Buckeye Sans 2" w:hAnsi="Buckeye Sans 2"/>
          <w:b/>
          <w:bCs/>
          <w:sz w:val="24"/>
          <w:szCs w:val="24"/>
        </w:rPr>
        <w:t>Grant Writing (</w:t>
      </w:r>
      <w:r w:rsidR="00B62B77" w:rsidRPr="00B60C5E">
        <w:rPr>
          <w:rFonts w:ascii="Buckeye Sans 2" w:hAnsi="Buckeye Sans 2"/>
          <w:b/>
          <w:bCs/>
          <w:sz w:val="24"/>
          <w:szCs w:val="24"/>
        </w:rPr>
        <w:t>10</w:t>
      </w:r>
      <w:r w:rsidRPr="00B60C5E">
        <w:rPr>
          <w:rFonts w:ascii="Buckeye Sans 2" w:hAnsi="Buckeye Sans 2"/>
          <w:b/>
          <w:bCs/>
          <w:sz w:val="24"/>
          <w:szCs w:val="24"/>
        </w:rPr>
        <w:t>%)</w:t>
      </w:r>
      <w:r w:rsidRPr="00B62B77">
        <w:rPr>
          <w:rFonts w:ascii="Buckeye Sans 2" w:hAnsi="Buckeye Sans 2"/>
          <w:sz w:val="24"/>
          <w:szCs w:val="24"/>
        </w:rPr>
        <w:t xml:space="preserve"> - engages in project development and establishing project goals, objectives, research designs, methodologies, and analysis plans to support grant proposal writing in collaboration with research team.  </w:t>
      </w:r>
    </w:p>
    <w:p w14:paraId="1678A6C5" w14:textId="4476C2F6" w:rsidR="00933F89" w:rsidRDefault="00A9546C" w:rsidP="006A08B3">
      <w:pPr>
        <w:spacing w:after="0" w:line="247" w:lineRule="auto"/>
        <w:rPr>
          <w:rFonts w:ascii="Buckeye Sans 2" w:hAnsi="Buckeye Sans 2" w:cstheme="majorBidi"/>
          <w:sz w:val="24"/>
          <w:szCs w:val="24"/>
        </w:rPr>
      </w:pPr>
      <w:r w:rsidRPr="00A9546C">
        <w:rPr>
          <w:rFonts w:ascii="Buckeye Sans 2" w:hAnsi="Buckeye Sans 2" w:cstheme="majorBidi"/>
          <w:b/>
          <w:bCs/>
          <w:sz w:val="24"/>
          <w:szCs w:val="24"/>
        </w:rPr>
        <w:t>Professional development activities (5%)</w:t>
      </w:r>
      <w:r>
        <w:rPr>
          <w:rFonts w:ascii="Buckeye Sans 2" w:hAnsi="Buckeye Sans 2" w:cstheme="majorBidi"/>
          <w:sz w:val="24"/>
          <w:szCs w:val="24"/>
        </w:rPr>
        <w:t xml:space="preserve"> - f</w:t>
      </w:r>
      <w:r w:rsidR="0238EF6D" w:rsidRPr="3E2DE0D6">
        <w:rPr>
          <w:rFonts w:ascii="Buckeye Sans 2" w:hAnsi="Buckeye Sans 2" w:cstheme="majorBidi"/>
          <w:sz w:val="24"/>
          <w:szCs w:val="24"/>
        </w:rPr>
        <w:t xml:space="preserve">ully participate in the academic life of Glenn College and participate in professional development programs by </w:t>
      </w:r>
      <w:r w:rsidR="182E6B0F" w:rsidRPr="3E2DE0D6">
        <w:rPr>
          <w:rFonts w:ascii="Buckeye Sans 2" w:hAnsi="Buckeye Sans 2" w:cstheme="majorBidi"/>
          <w:sz w:val="24"/>
          <w:szCs w:val="24"/>
        </w:rPr>
        <w:t>Ohio State’s</w:t>
      </w:r>
      <w:r w:rsidR="0238EF6D" w:rsidRPr="3E2DE0D6">
        <w:rPr>
          <w:rFonts w:ascii="Buckeye Sans 2" w:hAnsi="Buckeye Sans 2" w:cstheme="majorBidi"/>
          <w:sz w:val="24"/>
          <w:szCs w:val="24"/>
        </w:rPr>
        <w:t xml:space="preserve"> Office of Postdoctoral Affairs</w:t>
      </w:r>
      <w:r>
        <w:rPr>
          <w:rFonts w:ascii="Buckeye Sans 2" w:hAnsi="Buckeye Sans 2" w:cstheme="majorBidi"/>
          <w:sz w:val="24"/>
          <w:szCs w:val="24"/>
        </w:rPr>
        <w:t>.</w:t>
      </w:r>
    </w:p>
    <w:p w14:paraId="4CC35A1F" w14:textId="77777777" w:rsidR="008076D4" w:rsidRDefault="008076D4" w:rsidP="00005F82">
      <w:pPr>
        <w:spacing w:after="0" w:line="247" w:lineRule="auto"/>
        <w:rPr>
          <w:rFonts w:ascii="Buckeye Sans 2" w:hAnsi="Buckeye Sans 2" w:cstheme="majorBidi"/>
          <w:sz w:val="24"/>
          <w:szCs w:val="24"/>
        </w:rPr>
      </w:pPr>
    </w:p>
    <w:p w14:paraId="40080F30" w14:textId="22D64A05" w:rsidR="00005F82" w:rsidRPr="00B60C5E" w:rsidRDefault="008076D4" w:rsidP="00005F82">
      <w:pPr>
        <w:spacing w:after="0" w:line="247" w:lineRule="auto"/>
        <w:rPr>
          <w:rFonts w:ascii="Buckeye Sans 2" w:hAnsi="Buckeye Sans 2" w:cstheme="majorBidi"/>
          <w:b/>
          <w:bCs/>
          <w:sz w:val="24"/>
          <w:szCs w:val="24"/>
        </w:rPr>
      </w:pPr>
      <w:r w:rsidRPr="00B60C5E">
        <w:rPr>
          <w:rFonts w:ascii="Buckeye Sans 2" w:hAnsi="Buckeye Sans 2" w:cstheme="majorBidi"/>
          <w:b/>
          <w:bCs/>
          <w:sz w:val="24"/>
          <w:szCs w:val="24"/>
        </w:rPr>
        <w:t>O</w:t>
      </w:r>
      <w:r w:rsidR="00005F82" w:rsidRPr="00B60C5E">
        <w:rPr>
          <w:rFonts w:ascii="Buckeye Sans 2" w:hAnsi="Buckeye Sans 2" w:cstheme="majorBidi"/>
          <w:b/>
          <w:bCs/>
          <w:sz w:val="24"/>
          <w:szCs w:val="24"/>
        </w:rPr>
        <w:t>ther tasks and duties as assigned</w:t>
      </w:r>
      <w:r w:rsidRPr="00B60C5E">
        <w:rPr>
          <w:rFonts w:ascii="Buckeye Sans 2" w:hAnsi="Buckeye Sans 2" w:cstheme="majorBidi"/>
          <w:b/>
          <w:bCs/>
          <w:sz w:val="24"/>
          <w:szCs w:val="24"/>
        </w:rPr>
        <w:t xml:space="preserve"> </w:t>
      </w:r>
      <w:r w:rsidR="00DD7CB5" w:rsidRPr="00B60C5E">
        <w:rPr>
          <w:rFonts w:ascii="Buckeye Sans 2" w:hAnsi="Buckeye Sans 2" w:cstheme="majorBidi"/>
          <w:b/>
          <w:bCs/>
          <w:sz w:val="24"/>
          <w:szCs w:val="24"/>
        </w:rPr>
        <w:t>(5%)</w:t>
      </w:r>
    </w:p>
    <w:p w14:paraId="15651ED0" w14:textId="77777777" w:rsidR="00D300B6" w:rsidRDefault="00D300B6" w:rsidP="002B0242">
      <w:pPr>
        <w:pStyle w:val="OAAHeading2"/>
        <w:rPr>
          <w:sz w:val="24"/>
          <w:szCs w:val="24"/>
        </w:rPr>
      </w:pPr>
    </w:p>
    <w:p w14:paraId="635BCA48" w14:textId="77777777" w:rsidR="00D300B6" w:rsidRPr="00D300B6" w:rsidRDefault="00D300B6" w:rsidP="00D300B6">
      <w:pPr>
        <w:spacing w:after="0"/>
        <w:rPr>
          <w:rFonts w:ascii="Buckeye Sans 2" w:hAnsi="Buckeye Sans 2" w:cstheme="majorBidi"/>
          <w:b/>
          <w:bCs/>
          <w:color w:val="C10000"/>
          <w:sz w:val="24"/>
          <w:szCs w:val="24"/>
        </w:rPr>
      </w:pPr>
      <w:r w:rsidRPr="00D300B6">
        <w:rPr>
          <w:rFonts w:ascii="Buckeye Sans 2" w:hAnsi="Buckeye Sans 2" w:cstheme="majorBidi"/>
          <w:b/>
          <w:bCs/>
          <w:color w:val="C10000"/>
          <w:sz w:val="24"/>
          <w:szCs w:val="24"/>
        </w:rPr>
        <w:t>Additiona</w:t>
      </w:r>
      <w:r w:rsidRPr="00F139D2">
        <w:rPr>
          <w:rFonts w:ascii="Buckeye Sans 2" w:hAnsi="Buckeye Sans 2" w:cstheme="majorBidi"/>
          <w:b/>
          <w:bCs/>
          <w:color w:val="C10000"/>
          <w:sz w:val="24"/>
          <w:szCs w:val="24"/>
        </w:rPr>
        <w:t xml:space="preserve">l </w:t>
      </w:r>
      <w:r w:rsidRPr="00D300B6">
        <w:rPr>
          <w:rFonts w:ascii="Buckeye Sans 2" w:hAnsi="Buckeye Sans 2" w:cstheme="majorBidi"/>
          <w:b/>
          <w:bCs/>
          <w:color w:val="C10000"/>
          <w:sz w:val="24"/>
          <w:szCs w:val="24"/>
        </w:rPr>
        <w:t>Information:</w:t>
      </w:r>
    </w:p>
    <w:p w14:paraId="536C1940" w14:textId="42D242BB" w:rsidR="00D300B6" w:rsidRPr="00D300B6" w:rsidRDefault="00D300B6" w:rsidP="00F139D2">
      <w:pPr>
        <w:spacing w:after="0"/>
        <w:jc w:val="both"/>
        <w:rPr>
          <w:rFonts w:ascii="Buckeye Sans 2" w:hAnsi="Buckeye Sans 2" w:cstheme="majorBidi"/>
          <w:sz w:val="24"/>
          <w:szCs w:val="24"/>
        </w:rPr>
      </w:pPr>
      <w:r w:rsidRPr="00D300B6">
        <w:rPr>
          <w:rFonts w:ascii="Buckeye Sans 2" w:hAnsi="Buckeye Sans 2" w:cstheme="majorBidi"/>
          <w:sz w:val="24"/>
          <w:szCs w:val="24"/>
        </w:rPr>
        <w:t>This position</w:t>
      </w:r>
      <w:r w:rsidRPr="00F139D2">
        <w:rPr>
          <w:rFonts w:ascii="Buckeye Sans 2" w:hAnsi="Buckeye Sans 2" w:cstheme="majorBidi"/>
          <w:sz w:val="24"/>
          <w:szCs w:val="24"/>
        </w:rPr>
        <w:t xml:space="preserve"> prefers </w:t>
      </w:r>
      <w:r w:rsidRPr="00D300B6">
        <w:rPr>
          <w:rFonts w:ascii="Buckeye Sans 2" w:hAnsi="Buckeye Sans 2" w:cstheme="majorBidi"/>
          <w:sz w:val="24"/>
          <w:szCs w:val="24"/>
        </w:rPr>
        <w:t>presence on the Columbus campus.</w:t>
      </w:r>
      <w:r w:rsidRPr="00F139D2">
        <w:rPr>
          <w:rFonts w:ascii="Buckeye Sans 2" w:hAnsi="Buckeye Sans 2" w:cstheme="majorBidi"/>
          <w:sz w:val="24"/>
          <w:szCs w:val="24"/>
        </w:rPr>
        <w:t xml:space="preserve"> </w:t>
      </w:r>
      <w:r w:rsidRPr="00D300B6">
        <w:rPr>
          <w:rFonts w:ascii="Buckeye Sans 2" w:hAnsi="Buckeye Sans 2" w:cstheme="majorBidi"/>
          <w:sz w:val="24"/>
          <w:szCs w:val="24"/>
        </w:rPr>
        <w:t xml:space="preserve">Requests to work outside the state of Ohio will only be considered when there is a legitimate and critical operational need to retain or employ an individual, and the work itself can be performed from a remote location.  Information on Working Outside of Ohio can be found here: </w:t>
      </w:r>
      <w:hyperlink r:id="rId10" w:tgtFrame="_blank" w:tooltip="https://hr.osu.edu/policies/flexible-work/outside-ohio/" w:history="1">
        <w:r w:rsidRPr="00D300B6">
          <w:rPr>
            <w:rStyle w:val="Hyperlink"/>
            <w:rFonts w:ascii="Buckeye Sans 2" w:hAnsi="Buckeye Sans 2" w:cstheme="majorBidi"/>
            <w:sz w:val="24"/>
            <w:szCs w:val="24"/>
          </w:rPr>
          <w:t>https://hr.osu.edu/policies/flexible-work/outside-ohio/</w:t>
        </w:r>
      </w:hyperlink>
      <w:r w:rsidR="00F139D2">
        <w:rPr>
          <w:rFonts w:ascii="Buckeye Sans 2" w:hAnsi="Buckeye Sans 2" w:cstheme="majorBidi"/>
          <w:sz w:val="24"/>
          <w:szCs w:val="24"/>
        </w:rPr>
        <w:t xml:space="preserve"> </w:t>
      </w:r>
      <w:r w:rsidR="00F139D2" w:rsidRPr="00D300B6">
        <w:rPr>
          <w:rFonts w:ascii="Buckeye Sans 2" w:hAnsi="Buckeye Sans 2" w:cstheme="majorBidi"/>
          <w:b/>
          <w:bCs/>
          <w:sz w:val="24"/>
          <w:szCs w:val="24"/>
        </w:rPr>
        <w:t>This position is not eligible for visa sponsorship</w:t>
      </w:r>
      <w:r w:rsidR="00F139D2" w:rsidRPr="00F139D2">
        <w:rPr>
          <w:rFonts w:ascii="Buckeye Sans 2" w:hAnsi="Buckeye Sans 2" w:cstheme="majorBidi"/>
          <w:b/>
          <w:bCs/>
          <w:sz w:val="24"/>
          <w:szCs w:val="24"/>
        </w:rPr>
        <w:t>.</w:t>
      </w:r>
    </w:p>
    <w:p w14:paraId="3F03D2FD" w14:textId="77777777" w:rsidR="00D300B6" w:rsidRDefault="00D300B6" w:rsidP="002B0242">
      <w:pPr>
        <w:pStyle w:val="OAAHeading2"/>
        <w:rPr>
          <w:sz w:val="24"/>
          <w:szCs w:val="24"/>
        </w:rPr>
      </w:pPr>
    </w:p>
    <w:p w14:paraId="085664F7" w14:textId="75119812" w:rsidR="002B0242" w:rsidRPr="000C48AE" w:rsidRDefault="002B0242" w:rsidP="002B0242">
      <w:pPr>
        <w:pStyle w:val="OAAHeading2"/>
        <w:rPr>
          <w:sz w:val="24"/>
          <w:szCs w:val="24"/>
        </w:rPr>
      </w:pPr>
      <w:r w:rsidRPr="000C48AE">
        <w:rPr>
          <w:sz w:val="24"/>
          <w:szCs w:val="24"/>
        </w:rPr>
        <w:t>Education and Experience Requirements</w:t>
      </w:r>
    </w:p>
    <w:p w14:paraId="72E62A05" w14:textId="77777777" w:rsidR="00094B8B" w:rsidRDefault="71A9CA68" w:rsidP="00094B8B">
      <w:pPr>
        <w:pStyle w:val="NormalWeb"/>
        <w:spacing w:before="0" w:beforeAutospacing="0" w:after="0" w:afterAutospacing="0" w:line="247" w:lineRule="auto"/>
        <w:rPr>
          <w:rFonts w:ascii="Buckeye Sans 2" w:hAnsi="Buckeye Sans 2" w:cstheme="majorBidi"/>
        </w:rPr>
      </w:pPr>
      <w:r w:rsidRPr="26999825">
        <w:rPr>
          <w:rFonts w:ascii="Buckeye Sans 2" w:hAnsi="Buckeye Sans 2" w:cstheme="majorBidi"/>
          <w:i/>
          <w:iCs/>
          <w:spacing w:val="-1"/>
        </w:rPr>
        <w:t>Required</w:t>
      </w:r>
      <w:r w:rsidRPr="26999825">
        <w:rPr>
          <w:rFonts w:ascii="Buckeye Sans 2" w:hAnsi="Buckeye Sans 2" w:cstheme="majorBidi"/>
          <w:spacing w:val="-1"/>
        </w:rPr>
        <w:t>:</w:t>
      </w:r>
      <w:r w:rsidRPr="26999825">
        <w:rPr>
          <w:rFonts w:ascii="Buckeye Sans 2" w:hAnsi="Buckeye Sans 2" w:cstheme="majorBidi"/>
        </w:rPr>
        <w:t xml:space="preserve"> </w:t>
      </w:r>
    </w:p>
    <w:p w14:paraId="791949B4" w14:textId="65365E3B" w:rsidR="00B9445C" w:rsidRPr="00094B8B" w:rsidRDefault="00B9445C" w:rsidP="00094B8B">
      <w:pPr>
        <w:pStyle w:val="NormalWeb"/>
        <w:numPr>
          <w:ilvl w:val="0"/>
          <w:numId w:val="2"/>
        </w:numPr>
        <w:spacing w:before="0" w:beforeAutospacing="0" w:after="0" w:afterAutospacing="0" w:line="247" w:lineRule="auto"/>
        <w:rPr>
          <w:rFonts w:ascii="Buckeye Sans 2" w:hAnsi="Buckeye Sans 2" w:cstheme="majorBidi"/>
        </w:rPr>
      </w:pPr>
      <w:r w:rsidRPr="4DDD695C">
        <w:rPr>
          <w:rFonts w:ascii="Buckeye Sans 2" w:hAnsi="Buckeye Sans 2" w:cstheme="majorBidi"/>
        </w:rPr>
        <w:t>Demonstrate the potential to co</w:t>
      </w:r>
      <w:r w:rsidRPr="00094B8B">
        <w:rPr>
          <w:rFonts w:ascii="Buckeye Sans 2" w:hAnsi="Buckeye Sans 2" w:cstheme="majorBidi"/>
        </w:rPr>
        <w:t>nduct high quality research in</w:t>
      </w:r>
      <w:r w:rsidR="00094B8B">
        <w:rPr>
          <w:rFonts w:ascii="Buckeye Sans 2" w:hAnsi="Buckeye Sans 2" w:cstheme="majorBidi"/>
        </w:rPr>
        <w:t xml:space="preserve"> </w:t>
      </w:r>
      <w:r w:rsidR="009A755C">
        <w:rPr>
          <w:rFonts w:ascii="Buckeye Sans 2" w:hAnsi="Buckeye Sans 2" w:cstheme="majorBidi"/>
        </w:rPr>
        <w:t>criminal justice administration and policy</w:t>
      </w:r>
      <w:r w:rsidRPr="00094B8B">
        <w:rPr>
          <w:rFonts w:ascii="Buckeye Sans 2" w:eastAsia="Calibri" w:hAnsi="Buckeye Sans 2"/>
        </w:rPr>
        <w:t>.</w:t>
      </w:r>
      <w:r w:rsidRPr="00094B8B">
        <w:rPr>
          <w:rFonts w:ascii="Buckeye Sans 2" w:hAnsi="Buckeye Sans 2" w:cstheme="majorBidi"/>
        </w:rPr>
        <w:t xml:space="preserve"> </w:t>
      </w:r>
    </w:p>
    <w:p w14:paraId="7E075061" w14:textId="31559FF5" w:rsidR="26999825" w:rsidRPr="00933F89" w:rsidRDefault="006A08B3" w:rsidP="00933F89">
      <w:pPr>
        <w:pStyle w:val="NormalWeb"/>
        <w:numPr>
          <w:ilvl w:val="0"/>
          <w:numId w:val="2"/>
        </w:numPr>
        <w:spacing w:after="0" w:line="247" w:lineRule="auto"/>
        <w:rPr>
          <w:rFonts w:ascii="Buckeye Sans 2" w:hAnsi="Buckeye Sans 2" w:cstheme="majorBidi"/>
        </w:rPr>
      </w:pPr>
      <w:r w:rsidRPr="4DDD695C">
        <w:rPr>
          <w:rFonts w:ascii="Buckeye Sans 2" w:eastAsia="Calibri" w:hAnsi="Buckeye Sans 2"/>
        </w:rPr>
        <w:t>Successful candidates must have obtained a PhD prior to starting the position i</w:t>
      </w:r>
      <w:r w:rsidRPr="004A1153">
        <w:rPr>
          <w:rFonts w:ascii="Buckeye Sans 2" w:eastAsia="Calibri" w:hAnsi="Buckeye Sans 2"/>
        </w:rPr>
        <w:t>n public affairs</w:t>
      </w:r>
      <w:r>
        <w:rPr>
          <w:rFonts w:ascii="Buckeye Sans 2" w:eastAsia="Calibri" w:hAnsi="Buckeye Sans 2"/>
        </w:rPr>
        <w:t>, criminal justice,</w:t>
      </w:r>
      <w:r w:rsidRPr="004A1153">
        <w:rPr>
          <w:rFonts w:ascii="Buckeye Sans 2" w:eastAsia="Calibri" w:hAnsi="Buckeye Sans 2"/>
        </w:rPr>
        <w:t xml:space="preserve"> or a related field. </w:t>
      </w:r>
    </w:p>
    <w:p w14:paraId="3C61C433" w14:textId="77777777" w:rsidR="002B0242" w:rsidRPr="000C48AE" w:rsidRDefault="71A9CA68" w:rsidP="4DDD695C">
      <w:pPr>
        <w:pStyle w:val="NormalWeb"/>
        <w:spacing w:before="0" w:beforeAutospacing="0" w:after="0" w:afterAutospacing="0" w:line="247" w:lineRule="auto"/>
        <w:rPr>
          <w:rFonts w:ascii="Buckeye Sans 2" w:hAnsi="Buckeye Sans 2" w:cstheme="majorBidi"/>
        </w:rPr>
      </w:pPr>
      <w:r w:rsidRPr="4DDD695C">
        <w:rPr>
          <w:rFonts w:ascii="Buckeye Sans 2" w:hAnsi="Buckeye Sans 2" w:cstheme="majorBidi"/>
          <w:i/>
          <w:iCs/>
          <w:spacing w:val="-1"/>
        </w:rPr>
        <w:t>Desired</w:t>
      </w:r>
      <w:r w:rsidRPr="4DDD695C">
        <w:rPr>
          <w:rFonts w:ascii="Buckeye Sans 2" w:hAnsi="Buckeye Sans 2" w:cstheme="majorBidi"/>
          <w:spacing w:val="-1"/>
        </w:rPr>
        <w:t xml:space="preserve">: </w:t>
      </w:r>
    </w:p>
    <w:p w14:paraId="4325E977" w14:textId="0BC2AE57" w:rsidR="002B0242" w:rsidRPr="000C48AE" w:rsidRDefault="00005F82" w:rsidP="26999825">
      <w:pPr>
        <w:pStyle w:val="NormalWeb"/>
        <w:numPr>
          <w:ilvl w:val="0"/>
          <w:numId w:val="1"/>
        </w:numPr>
        <w:spacing w:before="0" w:beforeAutospacing="0" w:after="0" w:afterAutospacing="0" w:line="247" w:lineRule="auto"/>
        <w:rPr>
          <w:rFonts w:ascii="Buckeye Sans 2" w:hAnsi="Buckeye Sans 2" w:cstheme="majorBidi"/>
        </w:rPr>
      </w:pPr>
      <w:r>
        <w:rPr>
          <w:rFonts w:ascii="Buckeye Sans 2" w:hAnsi="Buckeye Sans 2" w:cstheme="majorBidi"/>
        </w:rPr>
        <w:lastRenderedPageBreak/>
        <w:t>Experience conducting qualitative and quantitative research and h</w:t>
      </w:r>
      <w:r w:rsidR="001075C1">
        <w:rPr>
          <w:rFonts w:ascii="Buckeye Sans 2" w:hAnsi="Buckeye Sans 2" w:cstheme="majorBidi"/>
        </w:rPr>
        <w:t xml:space="preserve">as </w:t>
      </w:r>
      <w:r w:rsidR="0078527F">
        <w:rPr>
          <w:rFonts w:ascii="Buckeye Sans 2" w:hAnsi="Buckeye Sans 2" w:cstheme="majorBidi"/>
        </w:rPr>
        <w:t xml:space="preserve">requisite </w:t>
      </w:r>
      <w:r w:rsidR="001075C1">
        <w:rPr>
          <w:rFonts w:ascii="Buckeye Sans 2" w:hAnsi="Buckeye Sans 2" w:cstheme="majorBidi"/>
        </w:rPr>
        <w:t xml:space="preserve">data collection, </w:t>
      </w:r>
      <w:r w:rsidR="00F740E5">
        <w:rPr>
          <w:rFonts w:ascii="Buckeye Sans 2" w:hAnsi="Buckeye Sans 2" w:cstheme="majorBidi"/>
        </w:rPr>
        <w:t>coding</w:t>
      </w:r>
      <w:r w:rsidR="001075C1">
        <w:rPr>
          <w:rFonts w:ascii="Buckeye Sans 2" w:hAnsi="Buckeye Sans 2" w:cstheme="majorBidi"/>
        </w:rPr>
        <w:t>, and analysis</w:t>
      </w:r>
      <w:r w:rsidR="00F740E5">
        <w:rPr>
          <w:rFonts w:ascii="Buckeye Sans 2" w:hAnsi="Buckeye Sans 2" w:cstheme="majorBidi"/>
        </w:rPr>
        <w:t xml:space="preserve"> skills</w:t>
      </w:r>
      <w:r>
        <w:rPr>
          <w:rFonts w:ascii="Buckeye Sans 2" w:hAnsi="Buckeye Sans 2" w:cstheme="majorBidi"/>
        </w:rPr>
        <w:t xml:space="preserve"> (familiarity with statistical packages for social sciences and scripting tools)</w:t>
      </w:r>
      <w:r w:rsidR="0078527F">
        <w:rPr>
          <w:rFonts w:ascii="Buckeye Sans 2" w:hAnsi="Buckeye Sans 2" w:cstheme="majorBidi"/>
        </w:rPr>
        <w:t>.</w:t>
      </w:r>
    </w:p>
    <w:p w14:paraId="2EA725A4" w14:textId="77777777" w:rsidR="00F139D2" w:rsidRPr="00F139D2" w:rsidRDefault="00F139D2" w:rsidP="4DDD695C">
      <w:pPr>
        <w:pStyle w:val="NormalWeb"/>
        <w:numPr>
          <w:ilvl w:val="0"/>
          <w:numId w:val="1"/>
        </w:numPr>
        <w:spacing w:before="0" w:beforeAutospacing="0" w:after="0" w:afterAutospacing="0" w:line="247" w:lineRule="auto"/>
        <w:rPr>
          <w:rFonts w:ascii="Buckeye Sans 2" w:hAnsi="Buckeye Sans 2" w:cstheme="majorBidi"/>
          <w:spacing w:val="-1"/>
        </w:rPr>
      </w:pPr>
      <w:r>
        <w:rPr>
          <w:rFonts w:ascii="Buckeye Sans 2" w:hAnsi="Buckeye Sans 2" w:cstheme="majorBidi"/>
        </w:rPr>
        <w:t>Experience working on grant-funded research</w:t>
      </w:r>
    </w:p>
    <w:p w14:paraId="67D99127" w14:textId="77777777" w:rsidR="00F139D2" w:rsidRPr="00F139D2" w:rsidRDefault="58F59C60" w:rsidP="00F139D2">
      <w:pPr>
        <w:pStyle w:val="NormalWeb"/>
        <w:numPr>
          <w:ilvl w:val="0"/>
          <w:numId w:val="1"/>
        </w:numPr>
        <w:spacing w:before="0" w:beforeAutospacing="0" w:after="0" w:afterAutospacing="0" w:line="247" w:lineRule="auto"/>
        <w:rPr>
          <w:rFonts w:ascii="Buckeye Sans 2" w:hAnsi="Buckeye Sans 2" w:cstheme="majorBidi"/>
          <w:spacing w:val="-1"/>
        </w:rPr>
      </w:pPr>
      <w:r w:rsidRPr="00F139D2">
        <w:rPr>
          <w:rFonts w:ascii="Buckeye Sans 2" w:hAnsi="Buckeye Sans 2" w:cstheme="majorBidi"/>
        </w:rPr>
        <w:t>Experience</w:t>
      </w:r>
      <w:r w:rsidR="001D155D" w:rsidRPr="00F139D2">
        <w:rPr>
          <w:rFonts w:ascii="Buckeye Sans 2" w:hAnsi="Buckeye Sans 2" w:cstheme="majorBidi"/>
        </w:rPr>
        <w:t xml:space="preserve"> working</w:t>
      </w:r>
      <w:r w:rsidRPr="00F139D2">
        <w:rPr>
          <w:rFonts w:ascii="Buckeye Sans 2" w:hAnsi="Buckeye Sans 2" w:cstheme="majorBidi"/>
        </w:rPr>
        <w:t xml:space="preserve"> with large</w:t>
      </w:r>
      <w:r w:rsidR="001D155D" w:rsidRPr="00F139D2">
        <w:rPr>
          <w:rFonts w:ascii="Buckeye Sans 2" w:hAnsi="Buckeye Sans 2" w:cstheme="majorBidi"/>
        </w:rPr>
        <w:t xml:space="preserve"> administrative</w:t>
      </w:r>
      <w:r w:rsidRPr="00F139D2">
        <w:rPr>
          <w:rFonts w:ascii="Buckeye Sans 2" w:hAnsi="Buckeye Sans 2" w:cstheme="majorBidi"/>
        </w:rPr>
        <w:t xml:space="preserve"> data sets</w:t>
      </w:r>
      <w:r w:rsidR="0078527F" w:rsidRPr="00F139D2">
        <w:rPr>
          <w:rFonts w:ascii="Buckeye Sans 2" w:hAnsi="Buckeye Sans 2" w:cstheme="majorBidi"/>
        </w:rPr>
        <w:t>.</w:t>
      </w:r>
      <w:r w:rsidRPr="00F139D2">
        <w:rPr>
          <w:rFonts w:ascii="Buckeye Sans 2" w:hAnsi="Buckeye Sans 2" w:cstheme="majorBidi"/>
        </w:rPr>
        <w:t xml:space="preserve"> </w:t>
      </w:r>
    </w:p>
    <w:p w14:paraId="20A4732A" w14:textId="53727629" w:rsidR="00094B8B" w:rsidRPr="00DD7CB5" w:rsidRDefault="00094B8B" w:rsidP="00F139D2">
      <w:pPr>
        <w:pStyle w:val="NormalWeb"/>
        <w:numPr>
          <w:ilvl w:val="0"/>
          <w:numId w:val="1"/>
        </w:numPr>
        <w:spacing w:before="0" w:beforeAutospacing="0" w:after="0" w:afterAutospacing="0" w:line="247" w:lineRule="auto"/>
        <w:rPr>
          <w:rFonts w:ascii="Buckeye Sans 2" w:hAnsi="Buckeye Sans 2" w:cstheme="majorBidi"/>
          <w:spacing w:val="-1"/>
        </w:rPr>
      </w:pPr>
      <w:r w:rsidRPr="00F139D2">
        <w:rPr>
          <w:rFonts w:ascii="Buckeye Sans 2" w:hAnsi="Buckeye Sans 2" w:cstheme="majorBidi"/>
        </w:rPr>
        <w:t xml:space="preserve">Experience </w:t>
      </w:r>
      <w:r w:rsidR="00F139D2" w:rsidRPr="00DD7CB5">
        <w:rPr>
          <w:rFonts w:ascii="Buckeye Sans 2" w:hAnsi="Buckeye Sans 2"/>
        </w:rPr>
        <w:t xml:space="preserve">collaborating with and engaging public safety stakeholders including law enforcement agencies, local government officials, and community leaders. </w:t>
      </w:r>
    </w:p>
    <w:p w14:paraId="565C1BEE" w14:textId="68B7B279" w:rsidR="00DD7CB5" w:rsidRPr="00DD7CB5" w:rsidRDefault="00DD7CB5" w:rsidP="00DD7CB5">
      <w:pPr>
        <w:numPr>
          <w:ilvl w:val="0"/>
          <w:numId w:val="1"/>
        </w:numPr>
        <w:rPr>
          <w:rFonts w:ascii="Buckeye Sans 2" w:hAnsi="Buckeye Sans 2"/>
          <w:sz w:val="24"/>
          <w:szCs w:val="24"/>
        </w:rPr>
      </w:pPr>
      <w:r w:rsidRPr="00DD7CB5">
        <w:rPr>
          <w:rFonts w:ascii="Buckeye Sans 2" w:hAnsi="Buckeye Sans 2"/>
          <w:sz w:val="24"/>
          <w:szCs w:val="24"/>
        </w:rPr>
        <w:t>Excellent communication</w:t>
      </w:r>
      <w:r w:rsidR="001E4F30">
        <w:rPr>
          <w:rFonts w:ascii="Buckeye Sans 2" w:hAnsi="Buckeye Sans 2"/>
          <w:sz w:val="24"/>
          <w:szCs w:val="24"/>
        </w:rPr>
        <w:t>, writing,</w:t>
      </w:r>
      <w:r w:rsidRPr="00DD7CB5">
        <w:rPr>
          <w:rFonts w:ascii="Buckeye Sans 2" w:hAnsi="Buckeye Sans 2"/>
          <w:sz w:val="24"/>
          <w:szCs w:val="24"/>
        </w:rPr>
        <w:t xml:space="preserve"> and interpersonal skills.</w:t>
      </w:r>
    </w:p>
    <w:p w14:paraId="6E0492EE" w14:textId="77777777" w:rsidR="002B0242" w:rsidRPr="000C48AE" w:rsidRDefault="002B0242" w:rsidP="002B0242">
      <w:pPr>
        <w:spacing w:after="0" w:line="247" w:lineRule="auto"/>
        <w:rPr>
          <w:rFonts w:ascii="Buckeye Sans 2" w:hAnsi="Buckeye Sans 2" w:cstheme="majorHAnsi"/>
          <w:b/>
          <w:color w:val="C00000"/>
          <w:sz w:val="24"/>
          <w:szCs w:val="24"/>
        </w:rPr>
      </w:pPr>
    </w:p>
    <w:p w14:paraId="4085A275" w14:textId="77777777" w:rsidR="002B0242" w:rsidRPr="000C48AE" w:rsidRDefault="002B0242" w:rsidP="002B0242">
      <w:pPr>
        <w:pStyle w:val="OAAHeading2"/>
        <w:rPr>
          <w:sz w:val="24"/>
          <w:szCs w:val="24"/>
        </w:rPr>
      </w:pPr>
      <w:r w:rsidRPr="000C48AE">
        <w:rPr>
          <w:sz w:val="24"/>
          <w:szCs w:val="24"/>
        </w:rPr>
        <w:t>How to Apply</w:t>
      </w:r>
    </w:p>
    <w:p w14:paraId="61B62EDB" w14:textId="2CC287AF" w:rsidR="002B0242" w:rsidRPr="000C48AE" w:rsidRDefault="71A9CA68" w:rsidP="00F139D2">
      <w:pPr>
        <w:spacing w:after="0" w:line="247" w:lineRule="auto"/>
        <w:jc w:val="both"/>
        <w:rPr>
          <w:rFonts w:ascii="Buckeye Sans 2" w:hAnsi="Buckeye Sans 2" w:cstheme="majorBidi"/>
          <w:sz w:val="24"/>
          <w:szCs w:val="24"/>
        </w:rPr>
      </w:pPr>
      <w:r w:rsidRPr="26999825">
        <w:rPr>
          <w:rFonts w:ascii="Buckeye Sans 2" w:hAnsi="Buckeye Sans 2" w:cstheme="majorBidi"/>
          <w:sz w:val="24"/>
          <w:szCs w:val="24"/>
        </w:rPr>
        <w:t>To be considered, please submit your application electronically via Workday [</w:t>
      </w:r>
      <w:r w:rsidR="545C85F4" w:rsidRPr="26999825">
        <w:rPr>
          <w:rFonts w:ascii="Buckeye Sans 2" w:hAnsi="Buckeye Sans 2" w:cstheme="majorBidi"/>
          <w:i/>
          <w:iCs/>
          <w:sz w:val="24"/>
          <w:szCs w:val="24"/>
        </w:rPr>
        <w:t>LINK</w:t>
      </w:r>
      <w:r w:rsidRPr="26999825">
        <w:rPr>
          <w:rFonts w:ascii="Buckeye Sans 2" w:hAnsi="Buckeye Sans 2" w:cstheme="majorBidi"/>
          <w:sz w:val="24"/>
          <w:szCs w:val="24"/>
        </w:rPr>
        <w:t xml:space="preserve">]. </w:t>
      </w:r>
      <w:r w:rsidR="42FDE91C" w:rsidRPr="26999825">
        <w:rPr>
          <w:rFonts w:ascii="Buckeye Sans 2" w:eastAsia="Calibri" w:hAnsi="Buckeye Sans 2" w:cs="Times New Roman"/>
          <w:color w:val="000000" w:themeColor="text1"/>
          <w:sz w:val="24"/>
          <w:szCs w:val="24"/>
        </w:rPr>
        <w:t>Once you start the application you will need to fill it out to completion and upload each of the required materials. Please be aware that you will not be able to edit your application or required materials after submission.</w:t>
      </w:r>
      <w:r w:rsidR="42FDE91C" w:rsidRPr="26999825">
        <w:rPr>
          <w:rFonts w:ascii="Buckeye Sans 2" w:eastAsia="Calibri" w:hAnsi="Buckeye Sans 2" w:cs="Times New Roman"/>
          <w:sz w:val="24"/>
          <w:szCs w:val="24"/>
        </w:rPr>
        <w:t xml:space="preserve"> </w:t>
      </w:r>
      <w:r w:rsidRPr="26999825">
        <w:rPr>
          <w:rFonts w:ascii="Buckeye Sans 2" w:hAnsi="Buckeye Sans 2" w:cstheme="majorBidi"/>
          <w:sz w:val="24"/>
          <w:szCs w:val="24"/>
        </w:rPr>
        <w:t xml:space="preserve">Application materials must include: </w:t>
      </w:r>
    </w:p>
    <w:p w14:paraId="253064EC" w14:textId="77777777" w:rsidR="002B0242" w:rsidRPr="000C48AE" w:rsidRDefault="002B0242" w:rsidP="00F139D2">
      <w:pPr>
        <w:spacing w:after="0" w:line="247" w:lineRule="auto"/>
        <w:jc w:val="both"/>
        <w:rPr>
          <w:rFonts w:ascii="Buckeye Sans 2" w:hAnsi="Buckeye Sans 2" w:cstheme="majorHAnsi"/>
          <w:sz w:val="24"/>
          <w:szCs w:val="24"/>
        </w:rPr>
      </w:pPr>
    </w:p>
    <w:p w14:paraId="4C9C71A6" w14:textId="61834F15" w:rsidR="002B0242" w:rsidRPr="000C48AE" w:rsidRDefault="71A9CA68" w:rsidP="55EE5228">
      <w:pPr>
        <w:spacing w:after="0" w:line="247" w:lineRule="auto"/>
        <w:jc w:val="both"/>
        <w:rPr>
          <w:rFonts w:ascii="Buckeye Sans 2" w:hAnsi="Buckeye Sans 2" w:cstheme="majorBidi"/>
          <w:sz w:val="24"/>
          <w:szCs w:val="24"/>
        </w:rPr>
      </w:pPr>
      <w:r w:rsidRPr="55EE5228">
        <w:rPr>
          <w:rFonts w:ascii="Buckeye Sans 2" w:hAnsi="Buckeye Sans 2" w:cstheme="majorBidi"/>
          <w:sz w:val="24"/>
          <w:szCs w:val="24"/>
          <w:highlight w:val="yellow"/>
        </w:rPr>
        <w:t xml:space="preserve">Application closes </w:t>
      </w:r>
      <w:r w:rsidR="00C03234" w:rsidRPr="55EE5228">
        <w:rPr>
          <w:rFonts w:ascii="Buckeye Sans 2" w:hAnsi="Buckeye Sans 2" w:cstheme="majorBidi"/>
          <w:sz w:val="24"/>
          <w:szCs w:val="24"/>
          <w:highlight w:val="yellow"/>
        </w:rPr>
        <w:t>10/30</w:t>
      </w:r>
      <w:r w:rsidRPr="55EE5228">
        <w:rPr>
          <w:rFonts w:ascii="Buckeye Sans 2" w:hAnsi="Buckeye Sans 2" w:cstheme="majorBidi"/>
          <w:sz w:val="24"/>
          <w:szCs w:val="24"/>
          <w:highlight w:val="yellow"/>
        </w:rPr>
        <w:t>/</w:t>
      </w:r>
      <w:r w:rsidR="2450656C" w:rsidRPr="55EE5228">
        <w:rPr>
          <w:rFonts w:ascii="Buckeye Sans 2" w:hAnsi="Buckeye Sans 2" w:cstheme="majorBidi"/>
          <w:sz w:val="24"/>
          <w:szCs w:val="24"/>
          <w:highlight w:val="yellow"/>
        </w:rPr>
        <w:t>2025</w:t>
      </w:r>
    </w:p>
    <w:p w14:paraId="28C0C4D3" w14:textId="77777777" w:rsidR="002B0242" w:rsidRPr="000C48AE" w:rsidRDefault="002B0242" w:rsidP="00F139D2">
      <w:pPr>
        <w:spacing w:after="0" w:line="247" w:lineRule="auto"/>
        <w:jc w:val="both"/>
        <w:rPr>
          <w:rFonts w:ascii="Buckeye Sans 2" w:hAnsi="Buckeye Sans 2" w:cstheme="majorHAnsi"/>
          <w:sz w:val="24"/>
          <w:szCs w:val="24"/>
        </w:rPr>
      </w:pPr>
    </w:p>
    <w:p w14:paraId="064B8C20" w14:textId="77777777" w:rsidR="002B0242" w:rsidRPr="000C48AE" w:rsidRDefault="002B0242" w:rsidP="00F139D2">
      <w:pPr>
        <w:spacing w:after="0" w:line="247" w:lineRule="auto"/>
        <w:jc w:val="both"/>
        <w:rPr>
          <w:rFonts w:ascii="Buckeye Sans 2" w:hAnsi="Buckeye Sans 2" w:cstheme="majorHAnsi"/>
          <w:sz w:val="24"/>
          <w:szCs w:val="24"/>
        </w:rPr>
      </w:pPr>
      <w:r w:rsidRPr="000C48AE">
        <w:rPr>
          <w:rFonts w:ascii="Buckeye Sans 2" w:hAnsi="Buckeye Sans 2" w:cstheme="majorHAnsi"/>
          <w:sz w:val="24"/>
          <w:szCs w:val="24"/>
        </w:rPr>
        <w:t>Required:</w:t>
      </w:r>
    </w:p>
    <w:p w14:paraId="1B4B6751" w14:textId="089979C0" w:rsidR="002B0242" w:rsidRPr="000C48AE" w:rsidRDefault="002B0242" w:rsidP="00F139D2">
      <w:pPr>
        <w:pStyle w:val="ListParagraph"/>
        <w:numPr>
          <w:ilvl w:val="0"/>
          <w:numId w:val="4"/>
        </w:numPr>
        <w:spacing w:after="0" w:line="247" w:lineRule="auto"/>
        <w:jc w:val="both"/>
        <w:rPr>
          <w:rFonts w:ascii="Buckeye Sans 2" w:hAnsi="Buckeye Sans 2" w:cstheme="majorHAnsi"/>
          <w:sz w:val="24"/>
          <w:szCs w:val="24"/>
        </w:rPr>
      </w:pPr>
      <w:r w:rsidRPr="000C48AE">
        <w:rPr>
          <w:rFonts w:ascii="Buckeye Sans 2" w:hAnsi="Buckeye Sans 2" w:cstheme="majorHAnsi"/>
          <w:sz w:val="24"/>
          <w:szCs w:val="24"/>
        </w:rPr>
        <w:t>Cover letter</w:t>
      </w:r>
      <w:r w:rsidR="00F139D2">
        <w:rPr>
          <w:rFonts w:ascii="Buckeye Sans 2" w:hAnsi="Buckeye Sans 2" w:cstheme="majorHAnsi"/>
          <w:sz w:val="24"/>
          <w:szCs w:val="24"/>
        </w:rPr>
        <w:t xml:space="preserve"> </w:t>
      </w:r>
    </w:p>
    <w:p w14:paraId="36C7510A" w14:textId="77777777" w:rsidR="002B0242" w:rsidRPr="000C48AE" w:rsidRDefault="002B0242" w:rsidP="00F139D2">
      <w:pPr>
        <w:pStyle w:val="ListParagraph"/>
        <w:numPr>
          <w:ilvl w:val="0"/>
          <w:numId w:val="4"/>
        </w:numPr>
        <w:spacing w:after="0" w:line="247" w:lineRule="auto"/>
        <w:jc w:val="both"/>
        <w:rPr>
          <w:rFonts w:ascii="Buckeye Sans 2" w:hAnsi="Buckeye Sans 2" w:cstheme="majorHAnsi"/>
          <w:sz w:val="24"/>
          <w:szCs w:val="24"/>
        </w:rPr>
      </w:pPr>
      <w:r w:rsidRPr="000C48AE">
        <w:rPr>
          <w:rFonts w:ascii="Buckeye Sans 2" w:hAnsi="Buckeye Sans 2" w:cstheme="majorHAnsi"/>
          <w:sz w:val="24"/>
          <w:szCs w:val="24"/>
        </w:rPr>
        <w:t>Curriculum Vita (CV)</w:t>
      </w:r>
    </w:p>
    <w:p w14:paraId="5EBBD415" w14:textId="5C4CEB1C" w:rsidR="0E4D94A3" w:rsidRDefault="0E4D94A3" w:rsidP="00F139D2">
      <w:pPr>
        <w:pStyle w:val="ListParagraph"/>
        <w:numPr>
          <w:ilvl w:val="0"/>
          <w:numId w:val="4"/>
        </w:numPr>
        <w:spacing w:after="0" w:line="247" w:lineRule="auto"/>
        <w:jc w:val="both"/>
        <w:rPr>
          <w:rFonts w:ascii="Buckeye Sans 2" w:hAnsi="Buckeye Sans 2" w:cstheme="majorBidi"/>
          <w:sz w:val="24"/>
          <w:szCs w:val="24"/>
        </w:rPr>
      </w:pPr>
      <w:r w:rsidRPr="26999825">
        <w:rPr>
          <w:rFonts w:ascii="Buckeye Sans 2" w:hAnsi="Buckeye Sans 2" w:cstheme="majorBidi"/>
          <w:sz w:val="24"/>
          <w:szCs w:val="24"/>
        </w:rPr>
        <w:t xml:space="preserve">Published or working research paper </w:t>
      </w:r>
    </w:p>
    <w:p w14:paraId="1886477F" w14:textId="17CD892F" w:rsidR="0E4D94A3" w:rsidRDefault="0E4D94A3" w:rsidP="00F139D2">
      <w:pPr>
        <w:pStyle w:val="ListParagraph"/>
        <w:numPr>
          <w:ilvl w:val="0"/>
          <w:numId w:val="4"/>
        </w:numPr>
        <w:spacing w:after="0" w:line="247" w:lineRule="auto"/>
        <w:jc w:val="both"/>
        <w:rPr>
          <w:rFonts w:ascii="Buckeye Sans 2" w:hAnsi="Buckeye Sans 2" w:cstheme="majorBidi"/>
          <w:sz w:val="24"/>
          <w:szCs w:val="24"/>
        </w:rPr>
      </w:pPr>
      <w:r w:rsidRPr="26999825">
        <w:rPr>
          <w:rFonts w:ascii="Buckeye Sans 2" w:hAnsi="Buckeye Sans 2" w:cstheme="majorBidi"/>
          <w:sz w:val="24"/>
          <w:szCs w:val="24"/>
        </w:rPr>
        <w:t xml:space="preserve">Three professional reference letters </w:t>
      </w:r>
    </w:p>
    <w:p w14:paraId="75C3605E" w14:textId="77777777" w:rsidR="002C7357" w:rsidRPr="000C48AE" w:rsidRDefault="002C7357" w:rsidP="00F139D2">
      <w:pPr>
        <w:pStyle w:val="OAAHeading2"/>
        <w:jc w:val="both"/>
        <w:rPr>
          <w:sz w:val="24"/>
          <w:szCs w:val="24"/>
        </w:rPr>
      </w:pPr>
    </w:p>
    <w:p w14:paraId="532A4612" w14:textId="3C99DD16" w:rsidR="002B0242" w:rsidRPr="000C48AE" w:rsidRDefault="002B0242" w:rsidP="00F139D2">
      <w:pPr>
        <w:pStyle w:val="OAAHeading2"/>
        <w:jc w:val="both"/>
        <w:rPr>
          <w:sz w:val="24"/>
          <w:szCs w:val="24"/>
        </w:rPr>
      </w:pPr>
      <w:r w:rsidRPr="58C8CBB9">
        <w:rPr>
          <w:sz w:val="24"/>
          <w:szCs w:val="24"/>
        </w:rPr>
        <w:t xml:space="preserve">The College </w:t>
      </w:r>
    </w:p>
    <w:p w14:paraId="5754DD23" w14:textId="50E6758D" w:rsidR="0FD5F08F" w:rsidRDefault="003527CC" w:rsidP="00F139D2">
      <w:pPr>
        <w:spacing w:after="0" w:line="247" w:lineRule="auto"/>
        <w:jc w:val="both"/>
        <w:rPr>
          <w:rFonts w:ascii="Buckeye Sans 2" w:hAnsi="Buckeye Sans 2" w:cstheme="majorBidi"/>
          <w:sz w:val="24"/>
          <w:szCs w:val="24"/>
        </w:rPr>
      </w:pPr>
      <w:r w:rsidRPr="003527CC">
        <w:rPr>
          <w:rFonts w:ascii="Buckeye Sans 2" w:hAnsi="Buckeye Sans 2" w:cstheme="majorBidi"/>
          <w:sz w:val="24"/>
          <w:szCs w:val="24"/>
        </w:rPr>
        <w:t>The John Glenn College of Public Affairs is dedicated to improving public governance and policymaking through education, research and technical assistance. For nearly 60 years, the college has prepared the next generation of public and nonprofit leaders and equipped practitioners with the knowledge and training to address complex challenges. The Glenn College is ranked 16</w:t>
      </w:r>
      <w:r w:rsidRPr="003527CC">
        <w:rPr>
          <w:rFonts w:ascii="Buckeye Sans 2" w:hAnsi="Buckeye Sans 2" w:cstheme="majorBidi"/>
          <w:sz w:val="24"/>
          <w:szCs w:val="24"/>
          <w:vertAlign w:val="superscript"/>
        </w:rPr>
        <w:t>th</w:t>
      </w:r>
      <w:r w:rsidRPr="003527CC">
        <w:rPr>
          <w:rFonts w:ascii="Buckeye Sans 2" w:hAnsi="Buckeye Sans 2" w:cstheme="majorBidi"/>
          <w:sz w:val="24"/>
          <w:szCs w:val="24"/>
        </w:rPr>
        <w:t xml:space="preserve"> among our peers in the 2025 </w:t>
      </w:r>
      <w:r w:rsidRPr="003527CC">
        <w:rPr>
          <w:rFonts w:ascii="Buckeye Sans 2" w:hAnsi="Buckeye Sans 2" w:cstheme="majorBidi"/>
          <w:i/>
          <w:iCs/>
          <w:sz w:val="24"/>
          <w:szCs w:val="24"/>
        </w:rPr>
        <w:t>U.S. News &amp; World Report</w:t>
      </w:r>
      <w:r w:rsidRPr="003527CC">
        <w:rPr>
          <w:rFonts w:ascii="Buckeye Sans 2" w:hAnsi="Buckeye Sans 2" w:cstheme="majorBidi"/>
          <w:sz w:val="24"/>
          <w:szCs w:val="24"/>
        </w:rPr>
        <w:t xml:space="preserve"> rankings of America’s Best Graduate Schools and recognized among the top programs in the following specialty areas: public management and leadership (7), nonprofit management (9), local government (18), social policy (19), public policy analysis (20), urban policy (22), and public finance and budgeting (25).</w:t>
      </w:r>
    </w:p>
    <w:p w14:paraId="53D07C38" w14:textId="77777777" w:rsidR="009B470F" w:rsidRDefault="009B470F" w:rsidP="00F139D2">
      <w:pPr>
        <w:spacing w:after="0" w:line="247" w:lineRule="auto"/>
        <w:jc w:val="both"/>
        <w:rPr>
          <w:rFonts w:ascii="Buckeye Sans 2" w:hAnsi="Buckeye Sans 2" w:cstheme="majorBidi"/>
          <w:sz w:val="24"/>
          <w:szCs w:val="24"/>
        </w:rPr>
      </w:pPr>
    </w:p>
    <w:p w14:paraId="276D6C66" w14:textId="77777777" w:rsidR="002B0242" w:rsidRPr="000C48AE" w:rsidRDefault="002B0242" w:rsidP="00F139D2">
      <w:pPr>
        <w:pStyle w:val="OAAHeading2"/>
        <w:spacing w:before="0" w:line="259" w:lineRule="auto"/>
        <w:jc w:val="both"/>
        <w:rPr>
          <w:sz w:val="24"/>
          <w:szCs w:val="24"/>
        </w:rPr>
      </w:pPr>
      <w:r w:rsidRPr="58C8CBB9">
        <w:rPr>
          <w:sz w:val="24"/>
          <w:szCs w:val="24"/>
        </w:rPr>
        <w:t xml:space="preserve">The University </w:t>
      </w:r>
    </w:p>
    <w:p w14:paraId="4464DD61" w14:textId="77777777" w:rsidR="001D74EE" w:rsidRPr="001D74EE" w:rsidRDefault="001D74EE" w:rsidP="00F139D2">
      <w:pPr>
        <w:pStyle w:val="NormalWeb"/>
        <w:spacing w:before="0" w:beforeAutospacing="0"/>
        <w:jc w:val="both"/>
        <w:rPr>
          <w:rFonts w:ascii="Buckeye Sans 2" w:hAnsi="Buckeye Sans 2" w:cstheme="majorBidi"/>
        </w:rPr>
      </w:pPr>
      <w:r w:rsidRPr="001D74EE">
        <w:rPr>
          <w:rFonts w:ascii="Buckeye Sans 2" w:hAnsi="Buckeye Sans 2" w:cstheme="majorBidi"/>
        </w:rPr>
        <w:t xml:space="preserve">Ohio State is one of the largest public research universities in the U.S. and the Ohio State Wexner Medical Center is one of America’s leading academic health centers. Eligible Ohio State employees receive comprehensive benefits packages, including medical, dental and vision </w:t>
      </w:r>
      <w:r w:rsidRPr="001D74EE">
        <w:rPr>
          <w:rFonts w:ascii="Buckeye Sans 2" w:hAnsi="Buckeye Sans 2" w:cstheme="majorBidi"/>
        </w:rPr>
        <w:lastRenderedPageBreak/>
        <w:t>insurance, tuition assistance for employees and their dependents, and state or alternative retirement options with competitive employer contributions.</w:t>
      </w:r>
    </w:p>
    <w:p w14:paraId="673548D1" w14:textId="4BF010B5" w:rsidR="002B0242" w:rsidRPr="00370C49" w:rsidRDefault="002B5401" w:rsidP="00370C49">
      <w:pPr>
        <w:pStyle w:val="NormalWeb"/>
        <w:shd w:val="clear" w:color="auto" w:fill="FFFFFF" w:themeFill="background1"/>
        <w:spacing w:before="0" w:beforeAutospacing="0" w:after="0" w:afterAutospacing="0" w:line="259" w:lineRule="auto"/>
        <w:jc w:val="both"/>
        <w:textAlignment w:val="baseline"/>
        <w:rPr>
          <w:rFonts w:ascii="Buckeye Sans 2" w:hAnsi="Buckeye Sans 2" w:cstheme="majorBidi"/>
        </w:rPr>
      </w:pPr>
      <w:r w:rsidRPr="00BE733E">
        <w:rPr>
          <w:rFonts w:ascii="Buckeye Sans 2" w:hAnsi="Buckeye Sans 2" w:cstheme="majorBidi"/>
        </w:rPr>
        <w:t>Grounded in</w:t>
      </w:r>
      <w:r w:rsidR="002B0242" w:rsidRPr="00BE733E">
        <w:rPr>
          <w:rFonts w:ascii="Buckeye Sans 2" w:hAnsi="Buckeye Sans 2" w:cstheme="majorBidi"/>
        </w:rPr>
        <w:t xml:space="preserve"> Ohio State University’s </w:t>
      </w:r>
      <w:hyperlink r:id="rId11" w:history="1">
        <w:r w:rsidR="002B0242" w:rsidRPr="00BE733E">
          <w:rPr>
            <w:rStyle w:val="Hyperlink"/>
            <w:rFonts w:ascii="Buckeye Sans 2" w:hAnsi="Buckeye Sans 2" w:cstheme="majorBidi"/>
            <w:color w:val="C00000"/>
          </w:rPr>
          <w:t>Shared Values</w:t>
        </w:r>
      </w:hyperlink>
      <w:r w:rsidRPr="00BE733E">
        <w:rPr>
          <w:rFonts w:ascii="Buckeye Sans 2" w:hAnsi="Buckeye Sans 2"/>
        </w:rPr>
        <w:t>, o</w:t>
      </w:r>
      <w:r w:rsidR="002B0242" w:rsidRPr="00BE733E">
        <w:rPr>
          <w:rFonts w:ascii="Buckeye Sans 2" w:hAnsi="Buckeye Sans 2" w:cstheme="majorBidi"/>
        </w:rPr>
        <w:t>ur university community welcomes differences, encourages open-minded exploration and courageous thinking, and upholds freedom of expression.</w:t>
      </w:r>
      <w:r w:rsidR="00370C49">
        <w:rPr>
          <w:rFonts w:ascii="Buckeye Sans 2" w:hAnsi="Buckeye Sans 2" w:cstheme="majorBidi"/>
        </w:rPr>
        <w:t xml:space="preserve"> </w:t>
      </w:r>
      <w:r w:rsidR="002B0242" w:rsidRPr="000C48AE">
        <w:rPr>
          <w:rFonts w:ascii="Buckeye Sans 2" w:hAnsi="Buckeye Sans 2" w:cstheme="majorBidi"/>
        </w:rPr>
        <w:t>Ohio State is a dynamic community where opportunity thrives, and individuals transform themselves and their world. Positions are available in countless fields and specialties. Become a Buckeye and contribute to an incredible legacy that serves to guide our future and shape a better tomorrow.</w:t>
      </w:r>
      <w:r w:rsidR="00370C49">
        <w:rPr>
          <w:rFonts w:ascii="Buckeye Sans 2" w:hAnsi="Buckeye Sans 2" w:cstheme="majorBidi"/>
        </w:rPr>
        <w:t xml:space="preserve"> W</w:t>
      </w:r>
      <w:r w:rsidR="002B0242" w:rsidRPr="000C48AE">
        <w:rPr>
          <w:rFonts w:ascii="Buckeye Sans 2" w:hAnsi="Buckeye Sans 2" w:cstheme="majorBidi"/>
        </w:rPr>
        <w:t xml:space="preserve">e strongly promote work-life balance to support our community members through a suite of institutionalized policies.  </w:t>
      </w:r>
      <w:r w:rsidR="002B0242" w:rsidRPr="000C48AE">
        <w:rPr>
          <w:rFonts w:ascii="Buckeye Sans 2" w:eastAsia="Buckeye Sans 2" w:hAnsi="Buckeye Sans 2" w:cs="Buckeye Sans 2"/>
        </w:rPr>
        <w:t xml:space="preserve">Ohio State is </w:t>
      </w:r>
      <w:r w:rsidR="167C6039" w:rsidRPr="000C48AE">
        <w:rPr>
          <w:rFonts w:ascii="Buckeye Sans 2" w:eastAsia="Buckeye Sans 2" w:hAnsi="Buckeye Sans 2" w:cs="Buckeye Sans 2"/>
        </w:rPr>
        <w:t xml:space="preserve">a member of </w:t>
      </w:r>
      <w:proofErr w:type="gramStart"/>
      <w:r w:rsidR="167C6039" w:rsidRPr="000C48AE">
        <w:rPr>
          <w:rFonts w:ascii="Buckeye Sans 2" w:eastAsia="Buckeye Sans 2" w:hAnsi="Buckeye Sans 2" w:cs="Buckeye Sans 2"/>
        </w:rPr>
        <w:t>the Michigan</w:t>
      </w:r>
      <w:proofErr w:type="gramEnd"/>
      <w:r w:rsidR="167C6039" w:rsidRPr="000C48AE">
        <w:rPr>
          <w:rFonts w:ascii="Buckeye Sans 2" w:eastAsia="Buckeye Sans 2" w:hAnsi="Buckeye Sans 2" w:cs="Buckeye Sans 2"/>
        </w:rPr>
        <w:t xml:space="preserve">, Ohio, Western Pennsylvania &amp; West Virginia HERC. </w:t>
      </w:r>
    </w:p>
    <w:p w14:paraId="023768C0" w14:textId="77777777" w:rsidR="002B0242" w:rsidRPr="000C48AE" w:rsidRDefault="002B0242" w:rsidP="00F139D2">
      <w:pPr>
        <w:spacing w:after="0"/>
        <w:jc w:val="both"/>
        <w:rPr>
          <w:rFonts w:ascii="Buckeye Sans 2" w:hAnsi="Buckeye Sans 2" w:cstheme="majorHAnsi"/>
          <w:bCs/>
          <w:iCs/>
          <w:sz w:val="24"/>
          <w:szCs w:val="24"/>
        </w:rPr>
      </w:pPr>
    </w:p>
    <w:p w14:paraId="22BA33AA" w14:textId="5E0FD872" w:rsidR="002B0242" w:rsidRPr="000C48AE" w:rsidRDefault="002B0242" w:rsidP="00F139D2">
      <w:pPr>
        <w:spacing w:after="0"/>
        <w:jc w:val="both"/>
        <w:rPr>
          <w:rFonts w:ascii="Buckeye Sans 2" w:hAnsi="Buckeye Sans 2" w:cstheme="majorBidi"/>
          <w:sz w:val="24"/>
          <w:szCs w:val="24"/>
        </w:rPr>
      </w:pPr>
      <w:r w:rsidRPr="000C48AE">
        <w:rPr>
          <w:rFonts w:ascii="Buckeye Sans 2" w:hAnsi="Buckeye Sans 2" w:cstheme="majorBidi"/>
          <w:sz w:val="24"/>
          <w:szCs w:val="24"/>
        </w:rPr>
        <w:t xml:space="preserve">Located in Ohio’s capital city, Ohio State’s Columbus campus is near the center of a rapidly growing and </w:t>
      </w:r>
      <w:r w:rsidR="00A40C2A">
        <w:rPr>
          <w:rFonts w:ascii="Buckeye Sans 2" w:hAnsi="Buckeye Sans 2" w:cstheme="majorBidi"/>
          <w:sz w:val="24"/>
          <w:szCs w:val="24"/>
        </w:rPr>
        <w:t>vibrant</w:t>
      </w:r>
      <w:r w:rsidRPr="000C48AE">
        <w:rPr>
          <w:rFonts w:ascii="Buckeye Sans 2" w:hAnsi="Buckeye Sans 2" w:cstheme="majorBidi"/>
          <w:sz w:val="24"/>
          <w:szCs w:val="24"/>
        </w:rPr>
        <w:t xml:space="preserve"> metropolitan area with a population of over 1.5 million. The area offers a wide range of affordable housing, many cultural and recreational opportunities, excellent schools, and a strong economy based on government as well as service, transportation, and technology industries</w:t>
      </w:r>
      <w:r w:rsidRPr="000C48AE">
        <w:rPr>
          <w:rFonts w:ascii="Buckeye Sans 2" w:eastAsia="MS Mincho" w:hAnsi="Buckeye Sans 2" w:cstheme="majorBidi"/>
          <w:sz w:val="24"/>
          <w:szCs w:val="24"/>
        </w:rPr>
        <w:t xml:space="preserve">. </w:t>
      </w:r>
      <w:r w:rsidRPr="000C48AE">
        <w:rPr>
          <w:rFonts w:ascii="Buckeye Sans 2" w:hAnsi="Buckeye Sans 2" w:cstheme="majorBidi"/>
          <w:sz w:val="24"/>
          <w:szCs w:val="24"/>
        </w:rPr>
        <w:t xml:space="preserve">Additional information about the Columbus area is available </w:t>
      </w:r>
      <w:hyperlink r:id="rId12">
        <w:r w:rsidRPr="000C48AE">
          <w:rPr>
            <w:rStyle w:val="Hyperlink"/>
            <w:rFonts w:ascii="Buckeye Sans 2" w:hAnsi="Buckeye Sans 2" w:cstheme="majorBidi"/>
            <w:color w:val="C00000"/>
            <w:sz w:val="24"/>
            <w:szCs w:val="24"/>
          </w:rPr>
          <w:t>here</w:t>
        </w:r>
      </w:hyperlink>
      <w:r w:rsidRPr="000C48AE">
        <w:rPr>
          <w:rFonts w:ascii="Buckeye Sans 2" w:hAnsi="Buckeye Sans 2" w:cstheme="majorBidi"/>
          <w:sz w:val="24"/>
          <w:szCs w:val="24"/>
        </w:rPr>
        <w:t>. Beyond its Columbus campus, Ohio State has four regional campuses including Ohio State Lima, Ohio State Mansfield, Ohio State Marion, and Ohio State Newark, in addition to the College of Food, Agricultural, and Environmental Sciences (CFAES) Wooster Campus, which houses Ohio State ATI.</w:t>
      </w:r>
    </w:p>
    <w:p w14:paraId="5C5CD727" w14:textId="77777777" w:rsidR="002B0242" w:rsidRPr="000C48AE" w:rsidRDefault="002B0242" w:rsidP="00F139D2">
      <w:pPr>
        <w:spacing w:after="0"/>
        <w:jc w:val="both"/>
        <w:rPr>
          <w:rFonts w:ascii="Buckeye Sans 2" w:hAnsi="Buckeye Sans 2" w:cstheme="majorHAnsi"/>
          <w:sz w:val="24"/>
          <w:szCs w:val="24"/>
        </w:rPr>
      </w:pPr>
    </w:p>
    <w:p w14:paraId="6BC69028" w14:textId="35705425" w:rsidR="006A08B3" w:rsidRPr="006A08B3" w:rsidRDefault="00393A1D" w:rsidP="00F139D2">
      <w:pPr>
        <w:spacing w:after="0"/>
        <w:jc w:val="both"/>
        <w:rPr>
          <w:rFonts w:ascii="Buckeye Sans 2" w:hAnsi="Buckeye Sans 2" w:cstheme="majorBidi"/>
          <w:sz w:val="24"/>
          <w:szCs w:val="24"/>
        </w:rPr>
      </w:pPr>
      <w:r w:rsidRPr="000C48AE">
        <w:rPr>
          <w:rFonts w:ascii="Buckeye Sans 2" w:hAnsi="Buckeye Sans 2" w:cstheme="majorBidi"/>
          <w:sz w:val="24"/>
          <w:szCs w:val="24"/>
        </w:rPr>
        <w:t>The university is an equal opportunity employer, including veterans and disability.</w:t>
      </w:r>
      <w:r w:rsidRPr="000C48AE">
        <w:rPr>
          <w:rFonts w:ascii="Times New Roman" w:hAnsi="Times New Roman" w:cs="Times New Roman"/>
          <w:sz w:val="24"/>
          <w:szCs w:val="24"/>
        </w:rPr>
        <w:t> </w:t>
      </w:r>
      <w:r w:rsidRPr="000C48AE">
        <w:rPr>
          <w:rFonts w:ascii="Buckeye Sans 2" w:hAnsi="Buckeye Sans 2" w:cstheme="majorBidi"/>
          <w:sz w:val="24"/>
          <w:szCs w:val="24"/>
        </w:rPr>
        <w:t> </w:t>
      </w:r>
    </w:p>
    <w:p w14:paraId="654E89D7" w14:textId="77777777" w:rsidR="006A08B3" w:rsidRDefault="006A08B3" w:rsidP="00F139D2">
      <w:pPr>
        <w:spacing w:after="0"/>
        <w:jc w:val="both"/>
        <w:rPr>
          <w:rFonts w:ascii="Buckeye Sans 2" w:hAnsi="Buckeye Sans 2" w:cstheme="majorBidi"/>
          <w:i/>
          <w:iCs/>
          <w:sz w:val="24"/>
          <w:szCs w:val="24"/>
          <w:bdr w:val="none" w:sz="0" w:space="0" w:color="auto" w:frame="1"/>
        </w:rPr>
      </w:pPr>
    </w:p>
    <w:p w14:paraId="709F0998" w14:textId="23E7B5E3" w:rsidR="00D300B6" w:rsidRPr="00D300B6" w:rsidRDefault="002B0242" w:rsidP="00F139D2">
      <w:pPr>
        <w:spacing w:after="0"/>
        <w:jc w:val="both"/>
        <w:rPr>
          <w:rFonts w:ascii="Buckeye Sans 2" w:hAnsi="Buckeye Sans 2" w:cstheme="majorBidi"/>
          <w:i/>
          <w:iCs/>
          <w:sz w:val="24"/>
          <w:szCs w:val="24"/>
          <w:bdr w:val="none" w:sz="0" w:space="0" w:color="auto" w:frame="1"/>
        </w:rPr>
      </w:pPr>
      <w:r w:rsidRPr="000C48AE">
        <w:rPr>
          <w:rFonts w:ascii="Buckeye Sans 2" w:hAnsi="Buckeye Sans 2" w:cstheme="majorBidi"/>
          <w:i/>
          <w:iCs/>
          <w:sz w:val="24"/>
          <w:szCs w:val="24"/>
          <w:bdr w:val="none" w:sz="0" w:space="0" w:color="auto" w:frame="1"/>
        </w:rPr>
        <w:t>Final candidates are subject to successful completion of a background check. Additionally, there may be further requirements specific to the college or unit, which could include drug and health screenings</w:t>
      </w:r>
      <w:r w:rsidR="00370C49">
        <w:rPr>
          <w:rFonts w:ascii="Buckeye Sans 2" w:hAnsi="Buckeye Sans 2" w:cstheme="majorBidi"/>
          <w:i/>
          <w:iCs/>
          <w:sz w:val="24"/>
          <w:szCs w:val="24"/>
          <w:bdr w:val="none" w:sz="0" w:space="0" w:color="auto" w:frame="1"/>
        </w:rPr>
        <w:t>.</w:t>
      </w:r>
      <w:r w:rsidR="00D300B6" w:rsidRPr="00D300B6">
        <w:rPr>
          <w:rFonts w:ascii="Buckeye Sans 2" w:hAnsi="Buckeye Sans 2" w:cstheme="majorBidi"/>
          <w:i/>
          <w:iCs/>
          <w:sz w:val="24"/>
          <w:szCs w:val="24"/>
        </w:rPr>
        <w:t> </w:t>
      </w:r>
    </w:p>
    <w:p w14:paraId="551AD21E" w14:textId="77777777" w:rsidR="00D300B6" w:rsidRPr="00D300B6" w:rsidRDefault="00D300B6" w:rsidP="00D300B6">
      <w:pPr>
        <w:spacing w:after="0"/>
        <w:rPr>
          <w:rFonts w:ascii="Buckeye Sans 2" w:hAnsi="Buckeye Sans 2" w:cstheme="majorBidi"/>
          <w:i/>
          <w:iCs/>
          <w:sz w:val="24"/>
          <w:szCs w:val="24"/>
        </w:rPr>
      </w:pPr>
      <w:r w:rsidRPr="00D300B6">
        <w:rPr>
          <w:rFonts w:ascii="Buckeye Sans 2" w:hAnsi="Buckeye Sans 2" w:cstheme="majorBidi"/>
          <w:i/>
          <w:iCs/>
          <w:sz w:val="24"/>
          <w:szCs w:val="24"/>
        </w:rPr>
        <w:t> </w:t>
      </w:r>
    </w:p>
    <w:p w14:paraId="00FBA85C" w14:textId="77777777" w:rsidR="00D300B6" w:rsidRPr="00D300B6" w:rsidRDefault="00D300B6" w:rsidP="00D300B6">
      <w:pPr>
        <w:spacing w:after="0"/>
        <w:rPr>
          <w:rFonts w:ascii="Buckeye Sans 2" w:hAnsi="Buckeye Sans 2" w:cstheme="majorBidi"/>
          <w:i/>
          <w:iCs/>
          <w:sz w:val="24"/>
          <w:szCs w:val="24"/>
        </w:rPr>
      </w:pPr>
      <w:r w:rsidRPr="00D300B6">
        <w:rPr>
          <w:rFonts w:ascii="Buckeye Sans 2" w:hAnsi="Buckeye Sans 2" w:cstheme="majorBidi"/>
          <w:i/>
          <w:iCs/>
          <w:sz w:val="24"/>
          <w:szCs w:val="24"/>
        </w:rPr>
        <w:t> </w:t>
      </w:r>
    </w:p>
    <w:p w14:paraId="009D661E" w14:textId="517694A2" w:rsidR="00D300B6" w:rsidRPr="000C48AE" w:rsidRDefault="00D300B6" w:rsidP="00D300B6">
      <w:pPr>
        <w:spacing w:after="0"/>
        <w:rPr>
          <w:rFonts w:ascii="Buckeye Sans 2" w:hAnsi="Buckeye Sans 2" w:cstheme="majorBidi"/>
          <w:i/>
          <w:iCs/>
          <w:sz w:val="24"/>
          <w:szCs w:val="24"/>
        </w:rPr>
      </w:pPr>
      <w:r w:rsidRPr="00D300B6">
        <w:rPr>
          <w:rFonts w:ascii="Buckeye Sans 2" w:hAnsi="Buckeye Sans 2" w:cstheme="majorBidi"/>
          <w:i/>
          <w:iCs/>
          <w:sz w:val="24"/>
          <w:szCs w:val="24"/>
        </w:rPr>
        <w:t> </w:t>
      </w:r>
    </w:p>
    <w:sectPr w:rsidR="00D300B6" w:rsidRPr="000C48AE" w:rsidSect="00D300B6">
      <w:headerReference w:type="default" r:id="rId13"/>
      <w:footerReference w:type="default" r:id="rId14"/>
      <w:pgSz w:w="12240" w:h="15840"/>
      <w:pgMar w:top="172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FED7" w14:textId="77777777" w:rsidR="00A916F4" w:rsidRDefault="00A916F4" w:rsidP="00B23688">
      <w:pPr>
        <w:spacing w:after="0" w:line="240" w:lineRule="auto"/>
      </w:pPr>
      <w:r>
        <w:separator/>
      </w:r>
    </w:p>
  </w:endnote>
  <w:endnote w:type="continuationSeparator" w:id="0">
    <w:p w14:paraId="1CEC7486" w14:textId="77777777" w:rsidR="00A916F4" w:rsidRDefault="00A916F4" w:rsidP="00B23688">
      <w:pPr>
        <w:spacing w:after="0" w:line="240" w:lineRule="auto"/>
      </w:pPr>
      <w:r>
        <w:continuationSeparator/>
      </w:r>
    </w:p>
  </w:endnote>
  <w:endnote w:type="continuationNotice" w:id="1">
    <w:p w14:paraId="2ADBFF54" w14:textId="77777777" w:rsidR="00A916F4" w:rsidRDefault="00A91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uckeye Sans 2">
    <w:panose1 w:val="00000000000000000000"/>
    <w:charset w:val="00"/>
    <w:family w:val="auto"/>
    <w:pitch w:val="variable"/>
    <w:sig w:usb0="A00000FF" w:usb1="4000204B" w:usb2="00000000" w:usb3="00000000" w:csb0="00000193"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8E2D" w14:textId="18CEAB54" w:rsidR="00D94BCA" w:rsidRPr="00320F28" w:rsidRDefault="00E203BD" w:rsidP="00ED0B27">
    <w:pPr>
      <w:pStyle w:val="Footer"/>
    </w:pPr>
    <w:r w:rsidRPr="00ED0B27">
      <w:rPr>
        <w:rFonts w:ascii="Buckeye Sans 2" w:hAnsi="Buckeye Sans 2"/>
        <w:noProof/>
        <w:color w:val="C00000"/>
      </w:rPr>
      <mc:AlternateContent>
        <mc:Choice Requires="wpg">
          <w:drawing>
            <wp:anchor distT="0" distB="0" distL="114300" distR="114300" simplePos="0" relativeHeight="251658241" behindDoc="0" locked="0" layoutInCell="1" allowOverlap="1" wp14:anchorId="38C669B3" wp14:editId="50DE631A">
              <wp:simplePos x="0" y="0"/>
              <wp:positionH relativeFrom="page">
                <wp:posOffset>0</wp:posOffset>
              </wp:positionH>
              <wp:positionV relativeFrom="paragraph">
                <wp:posOffset>450215</wp:posOffset>
              </wp:positionV>
              <wp:extent cx="7772400" cy="179070"/>
              <wp:effectExtent l="0" t="0" r="0" b="0"/>
              <wp:wrapNone/>
              <wp:docPr id="958865182" name="docshapegroup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7772400" cy="179070"/>
                        <a:chOff x="0" y="20"/>
                        <a:chExt cx="12240" cy="282"/>
                      </a:xfrm>
                    </wpg:grpSpPr>
                    <wps:wsp>
                      <wps:cNvPr id="1" name="docshape2"/>
                      <wps:cNvSpPr>
                        <a:spLocks/>
                      </wps:cNvSpPr>
                      <wps:spPr bwMode="auto">
                        <a:xfrm>
                          <a:off x="0" y="20"/>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docshape3"/>
                      <wps:cNvSpPr>
                        <a:spLocks/>
                      </wps:cNvSpPr>
                      <wps:spPr bwMode="auto">
                        <a:xfrm>
                          <a:off x="7248" y="20"/>
                          <a:ext cx="4992" cy="26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915F671" id="docshapegroup1" o:spid="_x0000_s1026" alt="&quot;&quot;" style="position:absolute;margin-left:0;margin-top:35.45pt;width:612pt;height:14.1pt;z-index:251658241;mso-position-horizontal-relative:page;mso-height-relative:margin" coordorigin=",20" coordsize="1224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">
              <v:rect id="docshape2" o:spid="_x0000_s1027" style="position:absolute;top:20;width:1224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" fillcolor="#ba1f31" stroked="f">
                <v:path arrowok="t"/>
              </v:rect>
              <v:shape id="docshape3" o:spid="_x0000_s1028" style="position:absolute;left:7248;top:20;width:4992;height:262;visibility:visible;mso-wrap-style:square;v-text-anchor:top" coordsize="499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" path="m4991,l281,,,282r4991,l4991,xe" fillcolor="#700c1d" stroked="f">
                <v:path arrowok="t" o:connecttype="custom" o:connectlocs="4991,14455;281,14455;0,14717;4991,14717;4991,14455" o:connectangles="0,0,0,0,0"/>
              </v:shape>
              <w10:wrap anchorx="page"/>
            </v:group>
          </w:pict>
        </mc:Fallback>
      </mc:AlternateContent>
    </w:r>
    <w:r w:rsidR="00320F28" w:rsidRPr="00E203BD">
      <w:rPr>
        <w:rFonts w:ascii="Buckeye Sans 2" w:hAnsi="Buckeye Sans 2"/>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B0C4D" w14:textId="77777777" w:rsidR="00A916F4" w:rsidRDefault="00A916F4" w:rsidP="00B23688">
      <w:pPr>
        <w:spacing w:after="0" w:line="240" w:lineRule="auto"/>
      </w:pPr>
      <w:r>
        <w:separator/>
      </w:r>
    </w:p>
  </w:footnote>
  <w:footnote w:type="continuationSeparator" w:id="0">
    <w:p w14:paraId="6FD7C4B4" w14:textId="77777777" w:rsidR="00A916F4" w:rsidRDefault="00A916F4" w:rsidP="00B23688">
      <w:pPr>
        <w:spacing w:after="0" w:line="240" w:lineRule="auto"/>
      </w:pPr>
      <w:r>
        <w:continuationSeparator/>
      </w:r>
    </w:p>
  </w:footnote>
  <w:footnote w:type="continuationNotice" w:id="1">
    <w:p w14:paraId="3B9A218F" w14:textId="77777777" w:rsidR="00A916F4" w:rsidRDefault="00A91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2D8E" w14:textId="109C7F4F" w:rsidR="00AE246C" w:rsidRDefault="00B23688" w:rsidP="00370C49">
    <w:pPr>
      <w:pStyle w:val="Header"/>
      <w:jc w:val="right"/>
    </w:pPr>
    <w:r w:rsidRPr="00D41AEE">
      <w:rPr>
        <w:rFonts w:ascii="Buckeye Sans 2" w:hAnsi="Buckeye Sans 2" w:cs="Calibri Light"/>
        <w:noProof/>
      </w:rPr>
      <w:drawing>
        <wp:anchor distT="0" distB="0" distL="114300" distR="114300" simplePos="0" relativeHeight="251658240" behindDoc="1" locked="0" layoutInCell="1" allowOverlap="1" wp14:anchorId="7E8FA80C" wp14:editId="02967024">
          <wp:simplePos x="0" y="0"/>
          <wp:positionH relativeFrom="margin">
            <wp:align>left</wp:align>
          </wp:positionH>
          <wp:positionV relativeFrom="paragraph">
            <wp:posOffset>8890</wp:posOffset>
          </wp:positionV>
          <wp:extent cx="3019425" cy="432487"/>
          <wp:effectExtent l="0" t="0" r="0" b="5715"/>
          <wp:wrapTight wrapText="bothSides">
            <wp:wrapPolygon edited="0">
              <wp:start x="136" y="0"/>
              <wp:lineTo x="0" y="2855"/>
              <wp:lineTo x="0" y="19031"/>
              <wp:lineTo x="136" y="20934"/>
              <wp:lineTo x="2180" y="20934"/>
              <wp:lineTo x="15399" y="20934"/>
              <wp:lineTo x="16626" y="19982"/>
              <wp:lineTo x="16353" y="15225"/>
              <wp:lineTo x="21396" y="13322"/>
              <wp:lineTo x="21396" y="952"/>
              <wp:lineTo x="10221" y="0"/>
              <wp:lineTo x="136" y="0"/>
            </wp:wrapPolygon>
          </wp:wrapTight>
          <wp:docPr id="860671165" name="Picture 860671165" descr="Block O Logo for The Ohio State University Office of Academic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ock O Logo for The Ohio State University Office of Academic Affair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19425" cy="432487"/>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2FCC"/>
    <w:multiLevelType w:val="hybridMultilevel"/>
    <w:tmpl w:val="16087850"/>
    <w:lvl w:ilvl="0" w:tplc="138EB3AE">
      <w:start w:val="1"/>
      <w:numFmt w:val="bullet"/>
      <w:lvlText w:val="-"/>
      <w:lvlJc w:val="left"/>
      <w:pPr>
        <w:ind w:left="720" w:hanging="360"/>
      </w:pPr>
      <w:rPr>
        <w:rFonts w:ascii="Aptos" w:hAnsi="Aptos" w:hint="default"/>
      </w:rPr>
    </w:lvl>
    <w:lvl w:ilvl="1" w:tplc="9E0A77D8">
      <w:start w:val="1"/>
      <w:numFmt w:val="bullet"/>
      <w:lvlText w:val="o"/>
      <w:lvlJc w:val="left"/>
      <w:pPr>
        <w:ind w:left="1440" w:hanging="360"/>
      </w:pPr>
      <w:rPr>
        <w:rFonts w:ascii="Courier New" w:hAnsi="Courier New" w:hint="default"/>
      </w:rPr>
    </w:lvl>
    <w:lvl w:ilvl="2" w:tplc="FE9EAB80">
      <w:start w:val="1"/>
      <w:numFmt w:val="bullet"/>
      <w:lvlText w:val=""/>
      <w:lvlJc w:val="left"/>
      <w:pPr>
        <w:ind w:left="2160" w:hanging="360"/>
      </w:pPr>
      <w:rPr>
        <w:rFonts w:ascii="Wingdings" w:hAnsi="Wingdings" w:hint="default"/>
      </w:rPr>
    </w:lvl>
    <w:lvl w:ilvl="3" w:tplc="F640B904">
      <w:start w:val="1"/>
      <w:numFmt w:val="bullet"/>
      <w:lvlText w:val=""/>
      <w:lvlJc w:val="left"/>
      <w:pPr>
        <w:ind w:left="2880" w:hanging="360"/>
      </w:pPr>
      <w:rPr>
        <w:rFonts w:ascii="Symbol" w:hAnsi="Symbol" w:hint="default"/>
      </w:rPr>
    </w:lvl>
    <w:lvl w:ilvl="4" w:tplc="4D0892B6">
      <w:start w:val="1"/>
      <w:numFmt w:val="bullet"/>
      <w:lvlText w:val="o"/>
      <w:lvlJc w:val="left"/>
      <w:pPr>
        <w:ind w:left="3600" w:hanging="360"/>
      </w:pPr>
      <w:rPr>
        <w:rFonts w:ascii="Courier New" w:hAnsi="Courier New" w:hint="default"/>
      </w:rPr>
    </w:lvl>
    <w:lvl w:ilvl="5" w:tplc="F61C556C">
      <w:start w:val="1"/>
      <w:numFmt w:val="bullet"/>
      <w:lvlText w:val=""/>
      <w:lvlJc w:val="left"/>
      <w:pPr>
        <w:ind w:left="4320" w:hanging="360"/>
      </w:pPr>
      <w:rPr>
        <w:rFonts w:ascii="Wingdings" w:hAnsi="Wingdings" w:hint="default"/>
      </w:rPr>
    </w:lvl>
    <w:lvl w:ilvl="6" w:tplc="67EAF108">
      <w:start w:val="1"/>
      <w:numFmt w:val="bullet"/>
      <w:lvlText w:val=""/>
      <w:lvlJc w:val="left"/>
      <w:pPr>
        <w:ind w:left="5040" w:hanging="360"/>
      </w:pPr>
      <w:rPr>
        <w:rFonts w:ascii="Symbol" w:hAnsi="Symbol" w:hint="default"/>
      </w:rPr>
    </w:lvl>
    <w:lvl w:ilvl="7" w:tplc="5F107B9A">
      <w:start w:val="1"/>
      <w:numFmt w:val="bullet"/>
      <w:lvlText w:val="o"/>
      <w:lvlJc w:val="left"/>
      <w:pPr>
        <w:ind w:left="5760" w:hanging="360"/>
      </w:pPr>
      <w:rPr>
        <w:rFonts w:ascii="Courier New" w:hAnsi="Courier New" w:hint="default"/>
      </w:rPr>
    </w:lvl>
    <w:lvl w:ilvl="8" w:tplc="5E3C9D42">
      <w:start w:val="1"/>
      <w:numFmt w:val="bullet"/>
      <w:lvlText w:val=""/>
      <w:lvlJc w:val="left"/>
      <w:pPr>
        <w:ind w:left="6480" w:hanging="360"/>
      </w:pPr>
      <w:rPr>
        <w:rFonts w:ascii="Wingdings" w:hAnsi="Wingdings" w:hint="default"/>
      </w:rPr>
    </w:lvl>
  </w:abstractNum>
  <w:abstractNum w:abstractNumId="1" w15:restartNumberingAfterBreak="0">
    <w:nsid w:val="1B5F41DA"/>
    <w:multiLevelType w:val="hybridMultilevel"/>
    <w:tmpl w:val="22407C04"/>
    <w:lvl w:ilvl="0" w:tplc="82C0605A">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FA23A69"/>
    <w:multiLevelType w:val="hybridMultilevel"/>
    <w:tmpl w:val="099C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B7FA3"/>
    <w:multiLevelType w:val="hybridMultilevel"/>
    <w:tmpl w:val="EF182F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547989"/>
    <w:multiLevelType w:val="hybridMultilevel"/>
    <w:tmpl w:val="1F30DC62"/>
    <w:lvl w:ilvl="0" w:tplc="FD10E470">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91BAF"/>
    <w:multiLevelType w:val="multilevel"/>
    <w:tmpl w:val="A0C88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FDC36"/>
    <w:multiLevelType w:val="hybridMultilevel"/>
    <w:tmpl w:val="87F8A5D6"/>
    <w:lvl w:ilvl="0" w:tplc="B03A2C0C">
      <w:start w:val="1"/>
      <w:numFmt w:val="bullet"/>
      <w:lvlText w:val="-"/>
      <w:lvlJc w:val="left"/>
      <w:pPr>
        <w:ind w:left="720" w:hanging="360"/>
      </w:pPr>
      <w:rPr>
        <w:rFonts w:ascii="Aptos" w:hAnsi="Aptos" w:hint="default"/>
      </w:rPr>
    </w:lvl>
    <w:lvl w:ilvl="1" w:tplc="430CAE5E">
      <w:start w:val="1"/>
      <w:numFmt w:val="bullet"/>
      <w:lvlText w:val="o"/>
      <w:lvlJc w:val="left"/>
      <w:pPr>
        <w:ind w:left="1440" w:hanging="360"/>
      </w:pPr>
      <w:rPr>
        <w:rFonts w:ascii="Courier New" w:hAnsi="Courier New" w:hint="default"/>
      </w:rPr>
    </w:lvl>
    <w:lvl w:ilvl="2" w:tplc="D3F0537E">
      <w:start w:val="1"/>
      <w:numFmt w:val="bullet"/>
      <w:lvlText w:val=""/>
      <w:lvlJc w:val="left"/>
      <w:pPr>
        <w:ind w:left="2160" w:hanging="360"/>
      </w:pPr>
      <w:rPr>
        <w:rFonts w:ascii="Wingdings" w:hAnsi="Wingdings" w:hint="default"/>
      </w:rPr>
    </w:lvl>
    <w:lvl w:ilvl="3" w:tplc="5B346210">
      <w:start w:val="1"/>
      <w:numFmt w:val="bullet"/>
      <w:lvlText w:val=""/>
      <w:lvlJc w:val="left"/>
      <w:pPr>
        <w:ind w:left="2880" w:hanging="360"/>
      </w:pPr>
      <w:rPr>
        <w:rFonts w:ascii="Symbol" w:hAnsi="Symbol" w:hint="default"/>
      </w:rPr>
    </w:lvl>
    <w:lvl w:ilvl="4" w:tplc="6A469D6A">
      <w:start w:val="1"/>
      <w:numFmt w:val="bullet"/>
      <w:lvlText w:val="o"/>
      <w:lvlJc w:val="left"/>
      <w:pPr>
        <w:ind w:left="3600" w:hanging="360"/>
      </w:pPr>
      <w:rPr>
        <w:rFonts w:ascii="Courier New" w:hAnsi="Courier New" w:hint="default"/>
      </w:rPr>
    </w:lvl>
    <w:lvl w:ilvl="5" w:tplc="5D784412">
      <w:start w:val="1"/>
      <w:numFmt w:val="bullet"/>
      <w:lvlText w:val=""/>
      <w:lvlJc w:val="left"/>
      <w:pPr>
        <w:ind w:left="4320" w:hanging="360"/>
      </w:pPr>
      <w:rPr>
        <w:rFonts w:ascii="Wingdings" w:hAnsi="Wingdings" w:hint="default"/>
      </w:rPr>
    </w:lvl>
    <w:lvl w:ilvl="6" w:tplc="FD6012DE">
      <w:start w:val="1"/>
      <w:numFmt w:val="bullet"/>
      <w:lvlText w:val=""/>
      <w:lvlJc w:val="left"/>
      <w:pPr>
        <w:ind w:left="5040" w:hanging="360"/>
      </w:pPr>
      <w:rPr>
        <w:rFonts w:ascii="Symbol" w:hAnsi="Symbol" w:hint="default"/>
      </w:rPr>
    </w:lvl>
    <w:lvl w:ilvl="7" w:tplc="3ACACDCA">
      <w:start w:val="1"/>
      <w:numFmt w:val="bullet"/>
      <w:lvlText w:val="o"/>
      <w:lvlJc w:val="left"/>
      <w:pPr>
        <w:ind w:left="5760" w:hanging="360"/>
      </w:pPr>
      <w:rPr>
        <w:rFonts w:ascii="Courier New" w:hAnsi="Courier New" w:hint="default"/>
      </w:rPr>
    </w:lvl>
    <w:lvl w:ilvl="8" w:tplc="77684A06">
      <w:start w:val="1"/>
      <w:numFmt w:val="bullet"/>
      <w:lvlText w:val=""/>
      <w:lvlJc w:val="left"/>
      <w:pPr>
        <w:ind w:left="6480" w:hanging="360"/>
      </w:pPr>
      <w:rPr>
        <w:rFonts w:ascii="Wingdings" w:hAnsi="Wingdings" w:hint="default"/>
      </w:rPr>
    </w:lvl>
  </w:abstractNum>
  <w:abstractNum w:abstractNumId="7" w15:restartNumberingAfterBreak="0">
    <w:nsid w:val="77442EF7"/>
    <w:multiLevelType w:val="hybridMultilevel"/>
    <w:tmpl w:val="EC2CE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B2320C"/>
    <w:multiLevelType w:val="hybridMultilevel"/>
    <w:tmpl w:val="6F207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986517">
    <w:abstractNumId w:val="6"/>
  </w:num>
  <w:num w:numId="2" w16cid:durableId="765156003">
    <w:abstractNumId w:val="0"/>
  </w:num>
  <w:num w:numId="3" w16cid:durableId="239827108">
    <w:abstractNumId w:val="8"/>
  </w:num>
  <w:num w:numId="4" w16cid:durableId="1153526872">
    <w:abstractNumId w:val="1"/>
  </w:num>
  <w:num w:numId="5" w16cid:durableId="2067221141">
    <w:abstractNumId w:val="4"/>
  </w:num>
  <w:num w:numId="6" w16cid:durableId="1035618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791544">
    <w:abstractNumId w:val="5"/>
  </w:num>
  <w:num w:numId="8" w16cid:durableId="568001321">
    <w:abstractNumId w:val="7"/>
  </w:num>
  <w:num w:numId="9" w16cid:durableId="1786196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5F"/>
    <w:rsid w:val="00005F82"/>
    <w:rsid w:val="000219ED"/>
    <w:rsid w:val="00051B86"/>
    <w:rsid w:val="000539C2"/>
    <w:rsid w:val="000566E4"/>
    <w:rsid w:val="00064D97"/>
    <w:rsid w:val="00094B8B"/>
    <w:rsid w:val="000B63CD"/>
    <w:rsid w:val="000C48AE"/>
    <w:rsid w:val="00100B41"/>
    <w:rsid w:val="001075C1"/>
    <w:rsid w:val="00141C02"/>
    <w:rsid w:val="00156256"/>
    <w:rsid w:val="00182FA4"/>
    <w:rsid w:val="0018461D"/>
    <w:rsid w:val="00187263"/>
    <w:rsid w:val="00191283"/>
    <w:rsid w:val="001C76E8"/>
    <w:rsid w:val="001D085B"/>
    <w:rsid w:val="001D155D"/>
    <w:rsid w:val="001D74EE"/>
    <w:rsid w:val="001E4F30"/>
    <w:rsid w:val="001F44CE"/>
    <w:rsid w:val="00211F4D"/>
    <w:rsid w:val="002125D2"/>
    <w:rsid w:val="00223670"/>
    <w:rsid w:val="002242E8"/>
    <w:rsid w:val="00246B5F"/>
    <w:rsid w:val="00267229"/>
    <w:rsid w:val="00272FA5"/>
    <w:rsid w:val="00275355"/>
    <w:rsid w:val="00287C99"/>
    <w:rsid w:val="002B0242"/>
    <w:rsid w:val="002B5401"/>
    <w:rsid w:val="002C3A19"/>
    <w:rsid w:val="002C7357"/>
    <w:rsid w:val="002D0177"/>
    <w:rsid w:val="002E63E4"/>
    <w:rsid w:val="00320F28"/>
    <w:rsid w:val="00321D52"/>
    <w:rsid w:val="0032405C"/>
    <w:rsid w:val="003359B7"/>
    <w:rsid w:val="003374A7"/>
    <w:rsid w:val="0034021F"/>
    <w:rsid w:val="0034309F"/>
    <w:rsid w:val="00343E4D"/>
    <w:rsid w:val="00346AA4"/>
    <w:rsid w:val="003527CC"/>
    <w:rsid w:val="00352FA6"/>
    <w:rsid w:val="00360562"/>
    <w:rsid w:val="00370C49"/>
    <w:rsid w:val="0037174C"/>
    <w:rsid w:val="00371AAA"/>
    <w:rsid w:val="003863E8"/>
    <w:rsid w:val="00386E61"/>
    <w:rsid w:val="00393A1D"/>
    <w:rsid w:val="003A3596"/>
    <w:rsid w:val="003C00BB"/>
    <w:rsid w:val="003D0731"/>
    <w:rsid w:val="003D4693"/>
    <w:rsid w:val="003D4ED4"/>
    <w:rsid w:val="003E3F7F"/>
    <w:rsid w:val="003E5C3D"/>
    <w:rsid w:val="003F16F4"/>
    <w:rsid w:val="003F45AE"/>
    <w:rsid w:val="00401AF2"/>
    <w:rsid w:val="00402434"/>
    <w:rsid w:val="00414265"/>
    <w:rsid w:val="00437826"/>
    <w:rsid w:val="004622AD"/>
    <w:rsid w:val="00477C15"/>
    <w:rsid w:val="00493F81"/>
    <w:rsid w:val="004A1153"/>
    <w:rsid w:val="004A37C0"/>
    <w:rsid w:val="004B21CE"/>
    <w:rsid w:val="004B5FBF"/>
    <w:rsid w:val="004C54F7"/>
    <w:rsid w:val="004D209F"/>
    <w:rsid w:val="00501D59"/>
    <w:rsid w:val="0052466B"/>
    <w:rsid w:val="00525792"/>
    <w:rsid w:val="00544F6B"/>
    <w:rsid w:val="00556816"/>
    <w:rsid w:val="005624CB"/>
    <w:rsid w:val="00572633"/>
    <w:rsid w:val="00575CDF"/>
    <w:rsid w:val="005A192C"/>
    <w:rsid w:val="005A61D9"/>
    <w:rsid w:val="005B094C"/>
    <w:rsid w:val="005C23D3"/>
    <w:rsid w:val="005C688F"/>
    <w:rsid w:val="005C727D"/>
    <w:rsid w:val="005D015B"/>
    <w:rsid w:val="005D632F"/>
    <w:rsid w:val="005D6F31"/>
    <w:rsid w:val="005F33CC"/>
    <w:rsid w:val="00604F20"/>
    <w:rsid w:val="00613C48"/>
    <w:rsid w:val="00637384"/>
    <w:rsid w:val="006537C3"/>
    <w:rsid w:val="00664DE1"/>
    <w:rsid w:val="00671D30"/>
    <w:rsid w:val="00676477"/>
    <w:rsid w:val="006771EC"/>
    <w:rsid w:val="00684FD0"/>
    <w:rsid w:val="00686445"/>
    <w:rsid w:val="006A08B3"/>
    <w:rsid w:val="006A1755"/>
    <w:rsid w:val="006B0B9D"/>
    <w:rsid w:val="006C3F91"/>
    <w:rsid w:val="006D7E80"/>
    <w:rsid w:val="00726AC6"/>
    <w:rsid w:val="00752E94"/>
    <w:rsid w:val="00754AF6"/>
    <w:rsid w:val="0075756C"/>
    <w:rsid w:val="00760A42"/>
    <w:rsid w:val="0077466D"/>
    <w:rsid w:val="00774A9B"/>
    <w:rsid w:val="007800D7"/>
    <w:rsid w:val="00782AD1"/>
    <w:rsid w:val="0078527F"/>
    <w:rsid w:val="007969AF"/>
    <w:rsid w:val="007B4AA8"/>
    <w:rsid w:val="007E355C"/>
    <w:rsid w:val="007F7281"/>
    <w:rsid w:val="00803376"/>
    <w:rsid w:val="008076D4"/>
    <w:rsid w:val="00825657"/>
    <w:rsid w:val="008263D6"/>
    <w:rsid w:val="008A07F3"/>
    <w:rsid w:val="008A11C7"/>
    <w:rsid w:val="008A7DDC"/>
    <w:rsid w:val="008D5611"/>
    <w:rsid w:val="008E43B7"/>
    <w:rsid w:val="008E58F2"/>
    <w:rsid w:val="008F1C00"/>
    <w:rsid w:val="00905EF3"/>
    <w:rsid w:val="00927D7C"/>
    <w:rsid w:val="00933F89"/>
    <w:rsid w:val="00934DED"/>
    <w:rsid w:val="009472AD"/>
    <w:rsid w:val="00972648"/>
    <w:rsid w:val="009726E7"/>
    <w:rsid w:val="009758DB"/>
    <w:rsid w:val="00977063"/>
    <w:rsid w:val="009812BC"/>
    <w:rsid w:val="00987D46"/>
    <w:rsid w:val="009A755C"/>
    <w:rsid w:val="009B423E"/>
    <w:rsid w:val="009B470F"/>
    <w:rsid w:val="009B4940"/>
    <w:rsid w:val="009D33DC"/>
    <w:rsid w:val="00A00684"/>
    <w:rsid w:val="00A20206"/>
    <w:rsid w:val="00A20597"/>
    <w:rsid w:val="00A211D0"/>
    <w:rsid w:val="00A35CD8"/>
    <w:rsid w:val="00A40C2A"/>
    <w:rsid w:val="00A4759C"/>
    <w:rsid w:val="00A8471A"/>
    <w:rsid w:val="00A916F4"/>
    <w:rsid w:val="00A9546C"/>
    <w:rsid w:val="00AA7A5D"/>
    <w:rsid w:val="00AB2912"/>
    <w:rsid w:val="00AE246C"/>
    <w:rsid w:val="00AF225E"/>
    <w:rsid w:val="00AF65BC"/>
    <w:rsid w:val="00B0451E"/>
    <w:rsid w:val="00B21CCF"/>
    <w:rsid w:val="00B23688"/>
    <w:rsid w:val="00B23CCD"/>
    <w:rsid w:val="00B26621"/>
    <w:rsid w:val="00B60B0E"/>
    <w:rsid w:val="00B60C5E"/>
    <w:rsid w:val="00B62B77"/>
    <w:rsid w:val="00B70A03"/>
    <w:rsid w:val="00B9445C"/>
    <w:rsid w:val="00BA2EA7"/>
    <w:rsid w:val="00BA620D"/>
    <w:rsid w:val="00BB5380"/>
    <w:rsid w:val="00BE031F"/>
    <w:rsid w:val="00BE42AF"/>
    <w:rsid w:val="00BE733E"/>
    <w:rsid w:val="00BF16AD"/>
    <w:rsid w:val="00BF36D8"/>
    <w:rsid w:val="00BF49C2"/>
    <w:rsid w:val="00C03234"/>
    <w:rsid w:val="00C03B5F"/>
    <w:rsid w:val="00C10ACE"/>
    <w:rsid w:val="00C149D6"/>
    <w:rsid w:val="00C176DA"/>
    <w:rsid w:val="00C27F5E"/>
    <w:rsid w:val="00C55F4A"/>
    <w:rsid w:val="00C57DB4"/>
    <w:rsid w:val="00C7279E"/>
    <w:rsid w:val="00C72AE5"/>
    <w:rsid w:val="00C7440B"/>
    <w:rsid w:val="00C777DE"/>
    <w:rsid w:val="00C82C8E"/>
    <w:rsid w:val="00C9152D"/>
    <w:rsid w:val="00CA0207"/>
    <w:rsid w:val="00CA41C2"/>
    <w:rsid w:val="00CD1243"/>
    <w:rsid w:val="00CD54EE"/>
    <w:rsid w:val="00D300B6"/>
    <w:rsid w:val="00D3577E"/>
    <w:rsid w:val="00D41AEE"/>
    <w:rsid w:val="00D655D8"/>
    <w:rsid w:val="00D663E6"/>
    <w:rsid w:val="00D77DFF"/>
    <w:rsid w:val="00D94BCA"/>
    <w:rsid w:val="00DB6F9A"/>
    <w:rsid w:val="00DD56F3"/>
    <w:rsid w:val="00DD7CB5"/>
    <w:rsid w:val="00DE0AB5"/>
    <w:rsid w:val="00DE1D8D"/>
    <w:rsid w:val="00DE5818"/>
    <w:rsid w:val="00DF0228"/>
    <w:rsid w:val="00E16D13"/>
    <w:rsid w:val="00E203BD"/>
    <w:rsid w:val="00E55096"/>
    <w:rsid w:val="00E57F07"/>
    <w:rsid w:val="00E76EDE"/>
    <w:rsid w:val="00E90012"/>
    <w:rsid w:val="00E901BD"/>
    <w:rsid w:val="00E96B23"/>
    <w:rsid w:val="00EA7569"/>
    <w:rsid w:val="00EB03DA"/>
    <w:rsid w:val="00EC4459"/>
    <w:rsid w:val="00EC4741"/>
    <w:rsid w:val="00EC701A"/>
    <w:rsid w:val="00EC78F5"/>
    <w:rsid w:val="00ED04E8"/>
    <w:rsid w:val="00ED0B27"/>
    <w:rsid w:val="00EE2E85"/>
    <w:rsid w:val="00EE3DE8"/>
    <w:rsid w:val="00EF7C5A"/>
    <w:rsid w:val="00F022B3"/>
    <w:rsid w:val="00F139D2"/>
    <w:rsid w:val="00F15F9C"/>
    <w:rsid w:val="00F27914"/>
    <w:rsid w:val="00F31373"/>
    <w:rsid w:val="00F350BE"/>
    <w:rsid w:val="00F65697"/>
    <w:rsid w:val="00F740E5"/>
    <w:rsid w:val="00FA52E6"/>
    <w:rsid w:val="00FB04A4"/>
    <w:rsid w:val="00FD184B"/>
    <w:rsid w:val="00FF58DB"/>
    <w:rsid w:val="011E3C80"/>
    <w:rsid w:val="0238EF6D"/>
    <w:rsid w:val="02C565A5"/>
    <w:rsid w:val="04A32B68"/>
    <w:rsid w:val="055175EC"/>
    <w:rsid w:val="057C32A3"/>
    <w:rsid w:val="0796ACF3"/>
    <w:rsid w:val="08844050"/>
    <w:rsid w:val="0AC92E9C"/>
    <w:rsid w:val="0D75CF01"/>
    <w:rsid w:val="0D94406B"/>
    <w:rsid w:val="0E4D94A3"/>
    <w:rsid w:val="0FD5F08F"/>
    <w:rsid w:val="10CDA28B"/>
    <w:rsid w:val="12A7A1F5"/>
    <w:rsid w:val="13B78387"/>
    <w:rsid w:val="14EF2FA0"/>
    <w:rsid w:val="15030166"/>
    <w:rsid w:val="167C6039"/>
    <w:rsid w:val="182E6B0F"/>
    <w:rsid w:val="1A953B8C"/>
    <w:rsid w:val="1AE6DC52"/>
    <w:rsid w:val="1E81DF4D"/>
    <w:rsid w:val="20B12840"/>
    <w:rsid w:val="227B8908"/>
    <w:rsid w:val="244CF22E"/>
    <w:rsid w:val="2450656C"/>
    <w:rsid w:val="25D778DC"/>
    <w:rsid w:val="26334B07"/>
    <w:rsid w:val="26999825"/>
    <w:rsid w:val="26E99BBA"/>
    <w:rsid w:val="2703713C"/>
    <w:rsid w:val="27BC2B22"/>
    <w:rsid w:val="27D55A25"/>
    <w:rsid w:val="28E36E25"/>
    <w:rsid w:val="2C79346A"/>
    <w:rsid w:val="2DC85D9D"/>
    <w:rsid w:val="2EA006C5"/>
    <w:rsid w:val="2EB0E054"/>
    <w:rsid w:val="2F8D9D2E"/>
    <w:rsid w:val="30E36E54"/>
    <w:rsid w:val="3158C4ED"/>
    <w:rsid w:val="331F1209"/>
    <w:rsid w:val="3392EADA"/>
    <w:rsid w:val="34D21B75"/>
    <w:rsid w:val="3526D50D"/>
    <w:rsid w:val="369A9F0F"/>
    <w:rsid w:val="36BF388F"/>
    <w:rsid w:val="36CB8074"/>
    <w:rsid w:val="36F1234C"/>
    <w:rsid w:val="3777EC74"/>
    <w:rsid w:val="3817B625"/>
    <w:rsid w:val="38615C09"/>
    <w:rsid w:val="3A7AA055"/>
    <w:rsid w:val="3B3E2764"/>
    <w:rsid w:val="3B590B46"/>
    <w:rsid w:val="3D09AC1A"/>
    <w:rsid w:val="3DB4CCE6"/>
    <w:rsid w:val="3E2DE0D6"/>
    <w:rsid w:val="40329A5B"/>
    <w:rsid w:val="42FDE91C"/>
    <w:rsid w:val="463EB115"/>
    <w:rsid w:val="4796EE78"/>
    <w:rsid w:val="4882AC60"/>
    <w:rsid w:val="48F8B5F0"/>
    <w:rsid w:val="499FF728"/>
    <w:rsid w:val="4A4E0432"/>
    <w:rsid w:val="4B158A15"/>
    <w:rsid w:val="4DDD695C"/>
    <w:rsid w:val="4EE9140A"/>
    <w:rsid w:val="507122A6"/>
    <w:rsid w:val="5413A9BE"/>
    <w:rsid w:val="545C85F4"/>
    <w:rsid w:val="552CBF2A"/>
    <w:rsid w:val="55383D1A"/>
    <w:rsid w:val="553AE097"/>
    <w:rsid w:val="554EB6D3"/>
    <w:rsid w:val="55B60DD5"/>
    <w:rsid w:val="55EE5228"/>
    <w:rsid w:val="56A3E692"/>
    <w:rsid w:val="57861A68"/>
    <w:rsid w:val="57E4F20D"/>
    <w:rsid w:val="58C8CBB9"/>
    <w:rsid w:val="58F59C60"/>
    <w:rsid w:val="5AFA93AA"/>
    <w:rsid w:val="5C3FE655"/>
    <w:rsid w:val="5DBE282F"/>
    <w:rsid w:val="5DF87C2B"/>
    <w:rsid w:val="5F335ACC"/>
    <w:rsid w:val="603B2CE7"/>
    <w:rsid w:val="61B56826"/>
    <w:rsid w:val="641E2901"/>
    <w:rsid w:val="668CBBE7"/>
    <w:rsid w:val="68006470"/>
    <w:rsid w:val="686BC2A0"/>
    <w:rsid w:val="690F32AE"/>
    <w:rsid w:val="69402FE7"/>
    <w:rsid w:val="6946669A"/>
    <w:rsid w:val="6A091DDC"/>
    <w:rsid w:val="6A2B7C72"/>
    <w:rsid w:val="6B128076"/>
    <w:rsid w:val="6CDA9151"/>
    <w:rsid w:val="6D101BFC"/>
    <w:rsid w:val="6DA4E550"/>
    <w:rsid w:val="6E347010"/>
    <w:rsid w:val="6E41C204"/>
    <w:rsid w:val="6FFFB1E4"/>
    <w:rsid w:val="703F41F7"/>
    <w:rsid w:val="7129AF4A"/>
    <w:rsid w:val="717E1283"/>
    <w:rsid w:val="7190D9CA"/>
    <w:rsid w:val="71A9CA68"/>
    <w:rsid w:val="72E45256"/>
    <w:rsid w:val="731A777C"/>
    <w:rsid w:val="7449581C"/>
    <w:rsid w:val="76A1B45E"/>
    <w:rsid w:val="774BE3FF"/>
    <w:rsid w:val="776014E2"/>
    <w:rsid w:val="777C1399"/>
    <w:rsid w:val="779EAE3D"/>
    <w:rsid w:val="77C74C52"/>
    <w:rsid w:val="78F148CF"/>
    <w:rsid w:val="7A08936E"/>
    <w:rsid w:val="7A34D85F"/>
    <w:rsid w:val="7A710F1C"/>
    <w:rsid w:val="7B400AB5"/>
    <w:rsid w:val="7B5882E0"/>
    <w:rsid w:val="7BC390B6"/>
    <w:rsid w:val="7BCD623A"/>
    <w:rsid w:val="7C2494BB"/>
    <w:rsid w:val="7E6DA8B4"/>
    <w:rsid w:val="7F126467"/>
    <w:rsid w:val="7FCE77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C48B5"/>
  <w15:chartTrackingRefBased/>
  <w15:docId w15:val="{6E02D830-617F-4A73-94CB-AD948D2E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02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6DA"/>
    <w:pPr>
      <w:ind w:left="720"/>
      <w:contextualSpacing/>
    </w:pPr>
  </w:style>
  <w:style w:type="paragraph" w:styleId="Header">
    <w:name w:val="header"/>
    <w:basedOn w:val="Normal"/>
    <w:link w:val="HeaderChar"/>
    <w:uiPriority w:val="99"/>
    <w:unhideWhenUsed/>
    <w:rsid w:val="00B23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688"/>
  </w:style>
  <w:style w:type="paragraph" w:styleId="Footer">
    <w:name w:val="footer"/>
    <w:basedOn w:val="Normal"/>
    <w:link w:val="FooterChar"/>
    <w:uiPriority w:val="99"/>
    <w:unhideWhenUsed/>
    <w:rsid w:val="00B23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88"/>
  </w:style>
  <w:style w:type="character" w:styleId="Hyperlink">
    <w:name w:val="Hyperlink"/>
    <w:basedOn w:val="DefaultParagraphFont"/>
    <w:uiPriority w:val="99"/>
    <w:unhideWhenUsed/>
    <w:rsid w:val="00D663E6"/>
    <w:rPr>
      <w:color w:val="0563C1" w:themeColor="hyperlink"/>
      <w:u w:val="single"/>
    </w:rPr>
  </w:style>
  <w:style w:type="character" w:styleId="UnresolvedMention">
    <w:name w:val="Unresolved Mention"/>
    <w:basedOn w:val="DefaultParagraphFont"/>
    <w:uiPriority w:val="99"/>
    <w:semiHidden/>
    <w:unhideWhenUsed/>
    <w:rsid w:val="00D663E6"/>
    <w:rPr>
      <w:color w:val="605E5C"/>
      <w:shd w:val="clear" w:color="auto" w:fill="E1DFDD"/>
    </w:rPr>
  </w:style>
  <w:style w:type="paragraph" w:styleId="Revision">
    <w:name w:val="Revision"/>
    <w:hidden/>
    <w:uiPriority w:val="99"/>
    <w:semiHidden/>
    <w:rsid w:val="00DE0AB5"/>
    <w:pPr>
      <w:spacing w:after="0" w:line="240" w:lineRule="auto"/>
    </w:pPr>
  </w:style>
  <w:style w:type="character" w:styleId="CommentReference">
    <w:name w:val="annotation reference"/>
    <w:basedOn w:val="DefaultParagraphFont"/>
    <w:uiPriority w:val="99"/>
    <w:semiHidden/>
    <w:unhideWhenUsed/>
    <w:rsid w:val="00DE0AB5"/>
    <w:rPr>
      <w:sz w:val="16"/>
      <w:szCs w:val="16"/>
    </w:rPr>
  </w:style>
  <w:style w:type="paragraph" w:styleId="CommentText">
    <w:name w:val="annotation text"/>
    <w:basedOn w:val="Normal"/>
    <w:link w:val="CommentTextChar"/>
    <w:uiPriority w:val="99"/>
    <w:unhideWhenUsed/>
    <w:rsid w:val="00DE0AB5"/>
    <w:pPr>
      <w:spacing w:line="240" w:lineRule="auto"/>
    </w:pPr>
    <w:rPr>
      <w:sz w:val="20"/>
      <w:szCs w:val="20"/>
    </w:rPr>
  </w:style>
  <w:style w:type="character" w:customStyle="1" w:styleId="CommentTextChar">
    <w:name w:val="Comment Text Char"/>
    <w:basedOn w:val="DefaultParagraphFont"/>
    <w:link w:val="CommentText"/>
    <w:uiPriority w:val="99"/>
    <w:rsid w:val="00DE0AB5"/>
    <w:rPr>
      <w:sz w:val="20"/>
      <w:szCs w:val="20"/>
    </w:rPr>
  </w:style>
  <w:style w:type="paragraph" w:styleId="CommentSubject">
    <w:name w:val="annotation subject"/>
    <w:basedOn w:val="CommentText"/>
    <w:next w:val="CommentText"/>
    <w:link w:val="CommentSubjectChar"/>
    <w:uiPriority w:val="99"/>
    <w:semiHidden/>
    <w:unhideWhenUsed/>
    <w:rsid w:val="00DE0AB5"/>
    <w:rPr>
      <w:b/>
      <w:bCs/>
    </w:rPr>
  </w:style>
  <w:style w:type="character" w:customStyle="1" w:styleId="CommentSubjectChar">
    <w:name w:val="Comment Subject Char"/>
    <w:basedOn w:val="CommentTextChar"/>
    <w:link w:val="CommentSubject"/>
    <w:uiPriority w:val="99"/>
    <w:semiHidden/>
    <w:rsid w:val="00DE0AB5"/>
    <w:rPr>
      <w:b/>
      <w:bCs/>
      <w:sz w:val="20"/>
      <w:szCs w:val="20"/>
    </w:rPr>
  </w:style>
  <w:style w:type="paragraph" w:styleId="NormalWeb">
    <w:name w:val="Normal (Web)"/>
    <w:basedOn w:val="Normal"/>
    <w:uiPriority w:val="99"/>
    <w:unhideWhenUsed/>
    <w:rsid w:val="002B0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ATitle">
    <w:name w:val="OAA Title"/>
    <w:basedOn w:val="Title"/>
    <w:autoRedefine/>
    <w:qFormat/>
    <w:rsid w:val="00346AA4"/>
    <w:pPr>
      <w:spacing w:line="247" w:lineRule="auto"/>
    </w:pPr>
    <w:rPr>
      <w:rFonts w:ascii="Buckeye Sans 2" w:hAnsi="Buckeye Sans 2" w:cstheme="majorHAnsi"/>
      <w:bCs/>
      <w:color w:val="C00000"/>
      <w:sz w:val="28"/>
      <w:szCs w:val="28"/>
    </w:rPr>
  </w:style>
  <w:style w:type="paragraph" w:customStyle="1" w:styleId="OAASubtitle">
    <w:name w:val="OAA Subtitle"/>
    <w:basedOn w:val="Subtitle"/>
    <w:autoRedefine/>
    <w:qFormat/>
    <w:rsid w:val="002B0242"/>
    <w:pPr>
      <w:spacing w:after="0" w:line="247" w:lineRule="auto"/>
    </w:pPr>
    <w:rPr>
      <w:rFonts w:ascii="Buckeye Sans 2" w:hAnsi="Buckeye Sans 2" w:cstheme="majorHAnsi"/>
      <w:b/>
      <w:color w:val="000000" w:themeColor="text1"/>
      <w:sz w:val="28"/>
      <w:szCs w:val="28"/>
    </w:rPr>
  </w:style>
  <w:style w:type="paragraph" w:customStyle="1" w:styleId="OAAHeading2">
    <w:name w:val="OAA Heading 2"/>
    <w:basedOn w:val="Heading2"/>
    <w:autoRedefine/>
    <w:qFormat/>
    <w:rsid w:val="002B0242"/>
    <w:pPr>
      <w:spacing w:line="247" w:lineRule="auto"/>
    </w:pPr>
    <w:rPr>
      <w:rFonts w:ascii="Buckeye Sans 2" w:hAnsi="Buckeye Sans 2" w:cstheme="majorHAnsi"/>
      <w:b/>
      <w:color w:val="C00000"/>
      <w:sz w:val="22"/>
    </w:rPr>
  </w:style>
  <w:style w:type="paragraph" w:styleId="Title">
    <w:name w:val="Title"/>
    <w:basedOn w:val="Normal"/>
    <w:next w:val="Normal"/>
    <w:link w:val="TitleChar"/>
    <w:uiPriority w:val="10"/>
    <w:qFormat/>
    <w:rsid w:val="002B02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2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242"/>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2B0242"/>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F139D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39D2"/>
    <w:rPr>
      <w:i/>
      <w:iCs/>
      <w:color w:val="2F5496"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775">
      <w:bodyDiv w:val="1"/>
      <w:marLeft w:val="0"/>
      <w:marRight w:val="0"/>
      <w:marTop w:val="0"/>
      <w:marBottom w:val="0"/>
      <w:divBdr>
        <w:top w:val="none" w:sz="0" w:space="0" w:color="auto"/>
        <w:left w:val="none" w:sz="0" w:space="0" w:color="auto"/>
        <w:bottom w:val="none" w:sz="0" w:space="0" w:color="auto"/>
        <w:right w:val="none" w:sz="0" w:space="0" w:color="auto"/>
      </w:divBdr>
    </w:div>
    <w:div w:id="819924077">
      <w:bodyDiv w:val="1"/>
      <w:marLeft w:val="0"/>
      <w:marRight w:val="0"/>
      <w:marTop w:val="0"/>
      <w:marBottom w:val="0"/>
      <w:divBdr>
        <w:top w:val="none" w:sz="0" w:space="0" w:color="auto"/>
        <w:left w:val="none" w:sz="0" w:space="0" w:color="auto"/>
        <w:bottom w:val="none" w:sz="0" w:space="0" w:color="auto"/>
        <w:right w:val="none" w:sz="0" w:space="0" w:color="auto"/>
      </w:divBdr>
    </w:div>
    <w:div w:id="880632577">
      <w:bodyDiv w:val="1"/>
      <w:marLeft w:val="0"/>
      <w:marRight w:val="0"/>
      <w:marTop w:val="0"/>
      <w:marBottom w:val="0"/>
      <w:divBdr>
        <w:top w:val="none" w:sz="0" w:space="0" w:color="auto"/>
        <w:left w:val="none" w:sz="0" w:space="0" w:color="auto"/>
        <w:bottom w:val="none" w:sz="0" w:space="0" w:color="auto"/>
        <w:right w:val="none" w:sz="0" w:space="0" w:color="auto"/>
      </w:divBdr>
    </w:div>
    <w:div w:id="1025643684">
      <w:bodyDiv w:val="1"/>
      <w:marLeft w:val="0"/>
      <w:marRight w:val="0"/>
      <w:marTop w:val="0"/>
      <w:marBottom w:val="0"/>
      <w:divBdr>
        <w:top w:val="none" w:sz="0" w:space="0" w:color="auto"/>
        <w:left w:val="none" w:sz="0" w:space="0" w:color="auto"/>
        <w:bottom w:val="none" w:sz="0" w:space="0" w:color="auto"/>
        <w:right w:val="none" w:sz="0" w:space="0" w:color="auto"/>
      </w:divBdr>
    </w:div>
    <w:div w:id="1396972365">
      <w:bodyDiv w:val="1"/>
      <w:marLeft w:val="0"/>
      <w:marRight w:val="0"/>
      <w:marTop w:val="0"/>
      <w:marBottom w:val="0"/>
      <w:divBdr>
        <w:top w:val="none" w:sz="0" w:space="0" w:color="auto"/>
        <w:left w:val="none" w:sz="0" w:space="0" w:color="auto"/>
        <w:bottom w:val="none" w:sz="0" w:space="0" w:color="auto"/>
        <w:right w:val="none" w:sz="0" w:space="0" w:color="auto"/>
      </w:divBdr>
    </w:div>
    <w:div w:id="15139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sit.osu.edu/experienc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u.edu/shared-valu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r.osu.edu/policies/flexible-work/outside-oh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abb02a-db62-4692-8ca4-d211d483a03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35599DB58B1498ED4AEC56D9A774A" ma:contentTypeVersion="17" ma:contentTypeDescription="Create a new document." ma:contentTypeScope="" ma:versionID="0b53d255a85721d6d97a64b511cce5ec">
  <xsd:schema xmlns:xsd="http://www.w3.org/2001/XMLSchema" xmlns:xs="http://www.w3.org/2001/XMLSchema" xmlns:p="http://schemas.microsoft.com/office/2006/metadata/properties" xmlns:ns1="http://schemas.microsoft.com/sharepoint/v3" xmlns:ns3="14abb02a-db62-4692-8ca4-d211d483a034" xmlns:ns4="d907176f-da43-4188-b78e-3408e7419fc1" targetNamespace="http://schemas.microsoft.com/office/2006/metadata/properties" ma:root="true" ma:fieldsID="ca0fa57e44e66816c96afc5148dcfbc0" ns1:_="" ns3:_="" ns4:_="">
    <xsd:import namespace="http://schemas.microsoft.com/sharepoint/v3"/>
    <xsd:import namespace="14abb02a-db62-4692-8ca4-d211d483a034"/>
    <xsd:import namespace="d907176f-da43-4188-b78e-3408e7419fc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bb02a-db62-4692-8ca4-d211d483a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7176f-da43-4188-b78e-3408e7419f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3736-A80E-420C-9994-FBF5C50A567A}">
  <ds:schemaRefs>
    <ds:schemaRef ds:uri="http://schemas.microsoft.com/sharepoint/v3/contenttype/forms"/>
  </ds:schemaRefs>
</ds:datastoreItem>
</file>

<file path=customXml/itemProps2.xml><?xml version="1.0" encoding="utf-8"?>
<ds:datastoreItem xmlns:ds="http://schemas.openxmlformats.org/officeDocument/2006/customXml" ds:itemID="{11B4441E-371A-4164-BBA5-92922D99B720}">
  <ds:schemaRefs>
    <ds:schemaRef ds:uri="http://schemas.microsoft.com/office/infopath/2007/PartnerControls"/>
    <ds:schemaRef ds:uri="http://schemas.microsoft.com/sharepoint/v3"/>
    <ds:schemaRef ds:uri="http://purl.org/dc/terms/"/>
    <ds:schemaRef ds:uri="http://purl.org/dc/dcmitype/"/>
    <ds:schemaRef ds:uri="http://schemas.microsoft.com/office/2006/documentManagement/types"/>
    <ds:schemaRef ds:uri="d907176f-da43-4188-b78e-3408e7419fc1"/>
    <ds:schemaRef ds:uri="http://www.w3.org/XML/1998/namespace"/>
    <ds:schemaRef ds:uri="http://schemas.openxmlformats.org/package/2006/metadata/core-properties"/>
    <ds:schemaRef ds:uri="14abb02a-db62-4692-8ca4-d211d483a03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5214CF5-454C-4AE1-87AC-0F0B02C0E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abb02a-db62-4692-8ca4-d211d483a034"/>
    <ds:schemaRef ds:uri="d907176f-da43-4188-b78e-3408e7419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 Sarah</dc:creator>
  <cp:keywords/>
  <dc:description/>
  <cp:lastModifiedBy>Hassan, Russell</cp:lastModifiedBy>
  <cp:revision>2</cp:revision>
  <cp:lastPrinted>2024-05-20T17:27:00Z</cp:lastPrinted>
  <dcterms:created xsi:type="dcterms:W3CDTF">2025-09-18T20:24:00Z</dcterms:created>
  <dcterms:modified xsi:type="dcterms:W3CDTF">2025-09-18T20:24:00Z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0x01010019335599DB58B1498ED4AEC56D9A774A</vt:lpwstr>
  </property>
  <property fmtid="{D5CDD505-2E9C-101B-9397-08002B2CF9AE}" pid="3" name="GrammarlyDocumentId">
    <vt:lpwstr>89f76e5c-830f-4f17-8d60-2453a40c6655</vt:lpwstr>
  </property>
</Properties>
</file>